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junio de 1985 don José Ignacio D'Olhaberriague Ruiz de Aguirre, Abogado en ejercicio, en nombre y representación del Comité de Empresa y Delegados de personal de «Hispano Olivetti, Sociedad Anónima», Comité de Empresa del Centro de trabajo de Gran Vía, Comité de Empresa del Centro de trabajo de Llacuna, Delegados de personal del Centro de trabajo de Sabadell y restantes Comités de Empresa y Delegados de personal de toda España, interpone recurso de amparo contra Sentencia dictada por la Sala Quinta del Tribunal Central de Trabajo el 29 de abril de 1985. Estima la parte recurrente que la citada Sentencia vulnera la seguridad jurídica protegida por los arts. 9 y 17 de la Constitución, al modificar una situación de hecho consolidada desde 1969, homologando conceptos jurídicos diferenciados, como son los tres días que los trabajadores venían disfrutando como premio a la antigüedad y el derecho de todos los trabajadores, establecido por la Ley 4/1983, de 28 de junio, a disfrutar de treinta días de vacaciones con carácter de derecho mínimo; también alega, sin fundamentarla, la vulneración de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julio de 1985, la Sección Primera de la Sala Primera de este Tribunal acuerda poner de manifiesto a los recurrentes la posible existencia de los siguientes motivos de inadmisión: a) falta de postulación, al no estar representados por medio de Procurador, según establece el art. 50.1 b) en conexión con el 49.2 a) y 81, todos ellos de la Ley Orgánica del Tribunal Constitucional (LOTC); b) carecer la demanda manifiestamente de contenido que justifique una decisión por parte de este Tribunal [art. 50.2 b) de la LOTC]. Asimismo acuerda conceder a los recurrentes y al Ministerio Fiscal un plazo común de diez días a fin de que formulen las alegaciones que estimen pertinentes, pudiendo los recurrentes subsanar, dentro del citado plazo, la falta de postulación.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22 de julio, estima que en el presente recurso concurren las dos causas de inadmisión indicadas. </w:t>
      </w:r>
    </w:p>
    <w:p w:rsidRPr="00C21FFE" w:rsidR="00AD51A7" w:rsidRDefault="008777C4">
      <w:pPr>
        <w:rPr/>
      </w:pPr>
      <w:r w:rsidRPr="&lt;w:rPr xmlns:w=&quot;http://schemas.openxmlformats.org/wordprocessingml/2006/main&quot;&gt;&lt;w:lang w:val=&quot;es-ES_tradnl&quot; /&gt;&lt;/w:rPr&gt;">
        <w:rPr/>
        <w:t xml:space="preserve">Por una parte -señala-, no aparece acreditada la representación por medio de Procurador, tal como exige el art. 81 de la LOTC, y, por otra, no aparece justificada la alegada vulneración de derechos fundamentales. </w:t>
      </w:r>
    </w:p>
    <w:p w:rsidRPr="00C21FFE" w:rsidR="00AD51A7" w:rsidRDefault="008777C4">
      <w:pPr>
        <w:rPr/>
      </w:pPr>
      <w:r w:rsidRPr="&lt;w:rPr xmlns:w=&quot;http://schemas.openxmlformats.org/wordprocessingml/2006/main&quot;&gt;&lt;w:lang w:val=&quot;es-ES_tradnl&quot; /&gt;&lt;/w:rPr&gt;">
        <w:rPr/>
        <w:t xml:space="preserve">Respecto al art. 14, no se aporta término alguno de comparación, ni se dice en qué consiste la discriminación, ni se fundamenta ésta; la referencia a la seguridad jurídica contenida en el art. 9.3 de la Constitución no implica el reconocimiento de derecho alguno susceptible de protección por la vía de amparo, y, por otra parte, dicha seguridad no es reconducible al derecho a la seguridad personal, previsto en el art. 17 de la Constitución, que se alega por el recurrente; finalmente, no aparece conculcada ninguna de las garantías consagradas en el art. 24.1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el plazo concedido no se ha recibido en este Tribunal escrito alguno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81.1 de la LOTC dispone que las personas físicas o jurídicas cuyo interés las legitime para comparecer en los procesos constitucionales deberán conferir su representación a un Procurador y actuar bajo la dirección de Letrado.</w:t>
      </w:r>
    </w:p>
    <w:p w:rsidRPr="00C21FFE" w:rsidR="00AD51A7" w:rsidRDefault="008777C4">
      <w:pPr>
        <w:rPr/>
      </w:pPr>
      <w:r w:rsidRPr="&lt;w:rPr xmlns:w=&quot;http://schemas.openxmlformats.org/wordprocessingml/2006/main&quot;&gt;&lt;w:lang w:val=&quot;es-ES_tradnl&quot; /&gt;&lt;/w:rPr&gt;">
        <w:rPr/>
        <w:t xml:space="preserve">En el presente caso no aparece acreditada dicha representación y los recurrentes, que interpusieron la demanda sin cumplir tal exigencia, no han subsanado el defecto en el plazo que les fue otorgado para ello en aplicación del art. 85.2 de la LOTC ni han formulado alegación alguna dentro del mencionado plazo, por lo que su demanda de amparo incurre en la causa de inadmisión prevista en el art. 50.1 b) de esta Ley en conexión con el art.  49.2 a) de la misma.</w:t>
      </w:r>
    </w:p>
    <w:p w:rsidRPr="00C21FFE" w:rsidR="00AD51A7" w:rsidRDefault="008777C4">
      <w:pPr>
        <w:rPr/>
      </w:pPr>
      <w:r w:rsidRPr="&lt;w:rPr xmlns:w=&quot;http://schemas.openxmlformats.org/wordprocessingml/2006/main&quot;&gt;&lt;w:lang w:val=&quot;es-ES_tradnl&quot; /&gt;&lt;/w:rPr&gt;">
        <w:rPr/>
        <w:t xml:space="preserve">Ello impide a este Tribunal entrar en el fondo de la cuestión debatida y hace innecesario el examen de otro motivo de inadmisión señalado en nuestra providencia de 10 de julio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no 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