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713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planteó la presente cuestión de inconstitucionalidad, admitida a trámite, en relación con la Ley 5/1983, de 29 de junio, de Medidas Urgentes en Materia Presupuestaria, Financiera y Tributaria, en su disposición adicional 6ª, nº 3, en cuanto crea un gravamen complementario para 1983 a la Tasa de juego sobre máquinas de azar por poder infringir la misma los artículos 134.7, 9.3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mismo órgano jurisdiccional ha planteado otras cuestiones en relación a idéntico precepto legal y con base en las mismas fundamentaciones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corriente, por darse los presupuestos previstos en el artículo 83 de la Ley Orgánica del Tribunal Constitucional (LOTC), habiéndose formulado en las mismas alegaciones por el Fiscal General del Estado y por el Abogado del Estado, en representación del Gobierno, en solicitud de que el Tribunal dicte en su día sentencia. Se hallan, pues, conclusas, pendientes de señalamiento para deliberación y votación.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cuestión, como en las demás planteadas y admitidas, se han personado el Abogado del Estado, en nombre del Gobierno, y el Fiscal General del Estado. Solicita el primero la acumulación, al darse la conexión objetiva prevista en el artículo 83 de la LOTC, a las señaladas en el Antecedente número 2 ya acumuladas; el Fiscal General del Estado considera más oportuna que la acumulación, a la que por otra parte no se opone porque es posible al existir conexión objetiva, la suspensión de la tramitación hasta que recaiga sentencia en las cuestiones ya acumuladas antes citadas, atendidos los efectos que dicha sentencia pueda tener en la presente cuestión según lo dispuesto en el articulo 38 de la LOTC y anteriores resoluciones de este Tribunal en las que se acordó en casos similares a los contemplados ahora, la suspensión hasta que recayera sentencia en cuestiones conclusas.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y las enumeradas en el Antecedente 2º, aparecen promovidas en relación con el mismo precepto de la Ley 5/1983, de 29 de junio, dándose por lo tanto los presupuestos de conexión objetiva que permiten, de acuerdo con el articulo 83 de la LOTC,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la existencia en este Tribunal de varias cuestiones promovidas en relación a idéntico precepto de la citada Ley, en las que todavía no se ha resuelto el trámite de acumulación solicitado, permite prever que los procesos ya acumulados podrán sufrir una dilación excesiva en su conclusión, ya que cada incidente de acumulación que se inicie en las nuevas cuestiones y eventualmente en otras que puedan plantearse, lleva consigo la paralización del procedimiento de las cuestiones implicadas en tanto se sustancia aquél. Resulta aconsejable en tal supuesto acordar la suspensión del curso del presente proceso, sin acceder a la acumulación, a fin de facilitar la decisión definitiva en las cuestiones acumuladas, teniendo en cuenta que la Sentencia que recaiga surtirá efectos en las demás promovidas, de conformidad a lo dispuesto en el artículo 38 de la LOTC.</w:t>
      </w: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1º. Denegar la acumulación de la cuestión 579/85, a las ya acumuladas señaladas en el antecedente 2º.</w:t>
      </w:r>
    </w:p>
    <w:p w:rsidRPr="" w:rsidR="00AD51A7" w:rsidRDefault="008777C4">
      <w:pPr>
        <w:rPr/>
      </w:pPr>
      <w:r w:rsidRPr="&lt;w:rPr xmlns:w=&quot;http://schemas.openxmlformats.org/wordprocessingml/2006/main&quot;&gt;&lt;w:szCs w:val=&quot;24&quot; /&gt;&lt;/w:rPr&gt;">
        <w:rPr/>
        <w:t xml:space="preserve">2º.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