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número 295/84 sobre reclamación de la Cámara de la Propiedad Urbana de esa ciudad contra Acuerdos del Ayuntamiento de Moya por los que se fija el tipo de gravamen de la contribución urbana a partir del 12 de enero de 1984, planteó ante este Tribunal Constitucional, mediante Auto de fecha de 5 de junio corriente, cuestión sobre su puesta inconstitucionalidad del inciso del artículo 13.1, de la Ley 24/1983, de 21 de diciembre, de Medidas Urgentes de Saneamiento y Regulación de las Haciendas Locales, que establece que "... el tipo de gravamen de la Contribución Territorial Urbana., podrá ser fijado libremente por los Ayuntamiento en relación con los bienes clasificados de naturaleza urbana... sitos en su término municipal", por contradicción con lo establecido en los artículos 31.3 y 133 de la Constitución. Aparece registrada al número 593/85 y fue admitida a trámite por providencia de la Sección 2ª del Pleno de este Tribunal de 10 de julio corriente.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6 de agosto del corriente, reiterando las alegaciones formuladas en los autos de las cuestiones de inconstitucionalidad acumuladas números 316/85, 327/85, 328/85, 329/85, 344/85, 349/85 y 366/85. Dichas cuestiones fueron planteadas por la Sala de lo Contencioso-Administrativo de la Audiencia Territorial de Las Palmas, a excepción de la 366/85 que lo fue por la Sala del mismo orden de la Audiencia Territorial de Zaragoza.</w:t>
      </w:r>
    </w:p>
    <w:p w:rsidRPr="00C21FFE" w:rsidR="00AD51A7" w:rsidRDefault="008777C4">
      <w:pPr>
        <w:rPr/>
      </w:pPr>
      <w:r w:rsidRPr="&lt;w:rPr xmlns:w=&quot;http://schemas.openxmlformats.org/wordprocessingml/2006/main&quot;&gt;&lt;w:lang w:val=&quot;es-ES_tradnl&quot; /&gt;&lt;/w:rPr&gt;">
        <w:rPr/>
        <w:t xml:space="preserve">Asimismo, y en relación con idéntico precepto legal han sido planteadas cuestiones de inconstitucionalidad registradas con los números 503/85, por la Audiencia Territorial de Valencia, y núms. 518/85, 592/85 y 667/85, por la Audiencia Territorial de Las Palmas. Todas ellas admitidas a trámite y en las que han formulado alegaciones el Gobierno, representado por el Abogado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28 de agosto último y manifiesta que son numerosas las cuestiones de inconstitucionalidad promovidas por distintas Salas de lo Contencioso-Administrativo de diversas Audiencias Territoriales que parten, de forma unánime, tanto del precepto citado de la Ley 24/1983, como de otros de la misma norma, cuales son el 8, 9 y 10 encontrándose todas ellas en tramitación, habiéndose procedido en unos casos a la acumulación, como ocurre con las identificadas con los números 316/85, 327/85, 328/85, 329/85, 344/85, 349/85 y 366/85, a lo que se ha accedido en virtud de Auto de 4 de julio, del Pleno de este Tribunal, y que el Pleno, con fecha 11 de julio del corriente, ha dictado Auto en la cuestión de inconstitucionalidad número 438/85, en el que si bien desestima solicitud de acumulación a las restantes ya citadas con anterioridad, acuerda suspender la tramitación de la presente cuestión hasta que recaiga Sentencia en las acumuladas y a que dicho Auto se refiere. En consecuencia interesa del Tribunal acuerde la suspensión de tramitación de la presente cuestión de inconstitucionalidad hasta tanto recaiga Sentencia en las anteriores cuestiones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con posterioridad a la 593/85 en relación a idéntico precepto de la Ley 24/1983, en las que todavía no se ha abierto el trámite de acumulación solicitado o, en su caso de sus 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aquel.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Ley Orgánica del Tribunal Constitucional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593/85 a las ya acumuladas números de Registro 316, 327, 328, 329, 344, 349 y 366/85.</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