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pieza de justicia gratuita del recurso de amparo promovido por don Juan Ignacio Quintana Montero.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Don Juan Ignacio Quintana Montero dirigió a este Tribunal un escrito, que tuvo su entrada el 11 de febrero pasado, interponiendo recurso de amparo y solicitando el nombramiento de Abogado y Procurador del turno de oficio.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 dicho escrito se deduce haberse celebrado el 22 de enero de 1985 un juicio ante la Audiencia Provincial de Vitoria, en causa dimanante del sumario 34/1984 del Juzgado núm. 2 de Vitoria, y que ha recaído Sentencia que habría sido notificada el 2 de febrero. Y se alega indefensión, falta de tutela y de garantías procesales, desconocimiento de la presunción de inocencia y discriminación, con infracción de los arts. 14 y 24 C.E., motivados por hechos confusamente expuestos tales como, al parecer una denegación de prueba, ciertas deficiencias en la preparación por el Abogado y el Procurador de la defensa, la expulsión del solicitante de la Sala en el acto del juicio, la no suspensión del mismo.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Designados que le fueron Abogado y Procurador del turno de oficio, formalizaron las demandas de amparo y justicia gratuita, formándose para sustanciar la segunda la correspondiente pieza separada, en la cual, por providencia de 25 de septiembre, se acordó oír al Ministerio Fiscal y al Letrado del Estado, quienes han mostrado su conformidad a la concesión del beneficio demandado.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De las actuaciones practicadas aparece que el demandante, de veintidós años de edad, casado, con dos hijos, interno en centro penitenciario, figura como económicamente insolvente en la causa penal a que el recurso de amparo se refiere, sin que conste que perciba ingresos de clase alguna; hallándose, en consecuencia, comprendido en el supuesto que regula el art.  14 de la Ley de Enjuiciamiento Civil.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reconocer al solicitante de amparo el derecho a justicia gratuita para litigar en el presente recurso de amparo.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trece de noviembre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