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la pieza de justicia gratuita del recurso de amparo promovido por doña Isabel Carmona Arenas.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28 de mayo pasado tuvo entrada en este Tribunal un escrito de doña Isabel Carmona Arenas en el que solicitaba el beneficio de pobreza y la designación de Abogado y Procurador del turno de oficio para interponer recurso de amparo contra las Sentencias de la Magistratura de Trabajo núm. 14 de Madrid, de 25 de octubre de 1984 y del Tribunal Central de Trabajo de 16 de marzo de 1985, que le denegaron la pensión del Seguro Obligatorio de Vejez e Invalidez que había solicitado, por no reunir la solicitante las condiciones exigidas de afiliación y cotización.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Habiéndosele designado Abogado y Procurador del turno de oflcio, lo que fue recabado por providencia de 17 de julio, los designados formalizaron, conforme a providencia de 25 de septiembre, las demandas de amparo y justicia gratuita, formándose para sustanciar la segunda la correspondiente pieza separada.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demanda de gratuidad expone, sustancialmente, los siguientes hechos: La demandante, jubilada, viuda y con domicilio en San Sebastián de los Reyes, no tiene otros ingresos que su pensión de viudedad de 20.910 pesetas, habita vivienda en alquiler y carece de rentas y bienes. Acompaña certificación negativa de tributación fiscal y otra relativa a su pensión.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De la demanda incidental se dio traslado al Letrado del Estado y al Ministerio Fiscal acerca de la concesión del beneficio solicitado habiendo mostrado ambos su conformidad.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De los documentos acompañados a la demanda aparece que la demandante carece de bienes y sus ingresos se reducen a una pensión mensual de 20.910 pesetas, hallándose comprendida en el supuesto previsto en el art.  14 de la Ley de Enjuiciamiento Civil.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 la Sección acuerda otorgar a doña Isabel Carmona Arenas el beneficio de gratuidad para litigar en el presente recurso de amparo.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once de diciembre de mil novecientos ochenta y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