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914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18 de septiembre de 1985, la Sección acordó estimar producida la extinción del proceso de amparo y el archivo de las actuaciones. Dicho Auto fue notificado a don Juan Antonio Pérez Maldonado en 14 de noviembre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20 de noviembre de 1985, el señor Perez Maldonado interpuso recurso de súplica contra el Auto anterior, en cuanto desestima la pretensión de que sea elevada al Pleno cuestión de inconstitucionalidad, en relación al art. 81 de la Ley Orgánica del Tribunal Constitucional (LOTC), que exige la presencia de Procurador en el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27 de noviembre de 1985, la Sección acordó otorgar un plazo de tres días al Ministerio Fiscal para que alegara lo que estimase pertinente en relación con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estima, de una parte, que el recurso debe ser inadmitido por haberse presentado fuera de plazo (art. 93.2 LOTC); y, por otra, para el supuesto de que se admitiera, que las cuestiones de inconstitucionalidad sólo pueden plantearse por los Jueces y Tribunales ante el Tribunal Constitucional, no siendo posible que un particular las traiga directamente al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93.2 de la Ley Orgánica del Tribunal Constitucional (LOTC), establece el plazo legal de tres días para la interposición del recurso de súplica, por lo que resulta patente que el recurso ha sido presentado fuera de plazo y, en consecuencia, procede acordar la inadmisión del mismo y el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acuerda declarar inadmisible el recurso.</w:t>
      </w:r>
    </w:p>
    <w:p w:rsidRPr="" w:rsidR="00AD51A7" w:rsidRDefault="008777C4">
      <w:pPr>
        <w:rPr/>
      </w:pPr>
      <w:r w:rsidRPr="&lt;w:rPr xmlns:w=&quot;http://schemas.openxmlformats.org/wordprocessingml/2006/main&quot;&gt;&lt;w:szCs w:val=&quot;24&quot; /&gt;&lt;/w:rPr&gt;">
        <w:rPr/>
        <w:t xml:space="preserve">Archivense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