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septiembre de 2003 el Abogado don Luis Miguel Pérez Espadas formuló recurso de amparo en interés de don Alou Camara contra el Auto del Juzgado de Instrucción núm. 3 de Puerto del Rosario de 22 de agosto anterior, por el que se denegó la incoación de un procedimiento de habeas corpus. Solicitó que se le tuviera por parte en representación del Sr. Camara, entendiéndose con él las sucesivas diligencias hasta que, dado que el citado Sr. Camara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28 de febrero de 2005 la designación, con carácter provisional, del colegiado don Norberto Pablo Jerez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Alou Camara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Camara suponía, de acuerdo con el art. 18 LAJG, que quedara sin efecto la designación provisional efectuada en su día del Procurador don Norberto Pablo Jerez Fernández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del Procurador de oficio, efectuada con carácter provisional, se ha producido el incumplimiento sobrevenido de esa exigencia legal, incumplimiento que la parte ha de subsanar, so pena de que, como se desprende del art. 11.3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Órgánica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5550-2003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Alou Camara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Camara,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Camara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Camara.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Alou Camara,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