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septiembre de 2003 el Abogado don Luis Miguel Pérez Espadas formuló recurso de amparo en interés de don Bassirou Seydi contra el Auto del Juzgado de Instrucción núm. 3 de Puerto del Rosario de 22 de agosto anterior, por el que se denegó la incoación de un procedimiento de habeas corpus. Solicitó que se le tuviera por parte en representación del Sr. Seydi, entendiéndose con él las sucesivas diligencias hasta que, dado que el citado Sr. Seydi tenía derecho a asistencia jurídica gratuita en virtud del artículo 22.1 de la Ley Orgánica 4/2000,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Tercera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2 de marzo de 2005 la designación, con carácter provisional, de la colegiada doña Virginia Gutiérrez Sanz.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18 de abril de 2005, que ingresó en este Tribunal el día 28 siguiente, el Ilustre Colegio de Abogados de Madrid comunicó que había procedido al archivo de la solicitud de asistencia jurídica gratuita de don Bassirou Seydi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Seydi suponía, de acuerdo con el art. 18 LAJG, que quedara sin efecto la designación provisional efectuada en su día de la Procuradora doña Virginia Gutiérrez Sanz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pasado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3 de Puerto del Rosario de 22 de agosto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 la Procuradora de oficio, efectuada con carácter provisional, se ha producido el incumplimiento sobrevenido de esa exigencia legal, incumplimiento que la parte ha de subsanar, so pena de que, como se desprende del art. 11.3 de la Ley Orgánica del Poder Judicial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Orgánica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5633-2003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Bassirou Seydi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el Sr. Seydi,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el Sr. Seydi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del Sr. Seydi.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Bassirou Seydi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tribunales,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adicional segunda del Acuerdo de 18 de junio de 1996, del Pleno del Tribunal Constitucional sobre asistencia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