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promovido por don Juan José Legorburu Guederiagha representado por la Procuradora de los Tribunales, doña Ana María Aparicio Carol, y asistido por el Letrado don Alfonso Zenon Castro, contra el Auto de 18 de marzo de 2010 de la Sala Segunda del Tribunal Supremo que desestima el recurso de casación planteado contra el Auto de 30 de marzo de 2009 de la Sección Segunda de la Sala de lo Penal de la Audiencia Nacional (ejecutoria 28-2004, sumario 2-2001) por el que se acordaba no haber lugar al licenciamiento definitivo para el día 2 de abril de 2009, ordenando que se practique una nueva liquidación de condena según la doctrina establecida en la Sentencia del Tribunal Supremo 197/2006, de 28 de febrero.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junio de 2010 el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fue condenado a varias penas en diversos procedimientos cuya suma superaba los treinta años de condena. Conforme al art. 70.2 del Código penal (CP) de 1973 se impuso el límite de 30 años de cumplimiento; es decir, 10.950 días mediante Autos de 29 de noviembre de 2001 y 10 de mayo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Constan en las actuaciones las siguientes Sentencias, todas ellas dictadas por la Sala de lo Penal de la Audiencia Nacional, por las que se condena al recurrente a las penas que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16 de febrero de 1987 (sumario 13-1986), por un delito de asesinato en grado de frustración a la pena de veinte años y un día de reclusión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13 de marzo de 1987 (sumario 50-1986) por un delito de estragos a dos años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21 de mayo de 1987 (sumario 64-1986) por un delito de estragos a tres años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7 de julio de 1987 (sumario 68-1985) por un delito de atentado a agente de la autoridad con resultado de lesiones graves a la pena de veintinueve años de reclusión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22 de septiembre de 1987 (sumario 94-1979), por un delito de asesinato a veintisiete años, ocho meses y un día de reclusión mayor y a cuatro años, dos meses y un día de prisión menor por un delito de utilización ilegítima de motor ajeno.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5 de octubre de 1987 (sumario 23-1985) por un delito de atentado con resultado de muerte a la pena de treinta años de reclusión mayor; por un delito de asesinato a la pena de treinta años de reclusión mayor; por tres delitos de asesinato en grado de frustración a la pena de veinticinco años de reclusión mayor por cada uno de ellos; por un delito de lesiones menos graves a la pena de seis meses de arresto mayor, y por un delito de estragos a la pena de ocho años de prisión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11 de marzo de 1988 (sumario 70-1981) por un delito de asesinato en grado de consumación a la pena de veintiséis años de reclusión mayor; por un delito de asesinado en grado de frustración a la pena de doce años y un día de reclusión menor; por dos delitos de detención ilegal a las penas de dos años de prisión menor; por dos delitos de utilización ilegitima de vehículos de motor a dos penas de cuatro años, dos meses y un día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6 de mayo de 1988 (sumario 87-1985) por un delito de atentado con resultado de lesiones a una pena de veinticuatro años de reclusión mayor; por seis delitos de asesinato frustrado a una pena, por cada uno de ellos, de veintiún años de reclusión mayor; por un delito de estragos a la pena de siete años de prisión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17 de mayo de 1988 (sumario 82-1985) por un delito de atentado a treinta años de reclusión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27 de junio de 1988 (sumario 71-1984) por un delito de asesinato a veintinueve años de reclusión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5 de octubre de 1988 (sumario 83-1985) por un delito de asesinato frustrado a diecinueve años de reclusión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Sentencia de 30 de junio de 2004 (sumario 2-2001) por un delito de atentado con resultado de muerte a una pena de treinta años de reclusión mayor; por ocho delitos de asesinato frustrado a ocho penas de veintitrés años de reclusión mayor por cada uno de ellos; por un delito de depósito de armas de guerra a una pena de diez años de prisión mayor; por un delito de robo de vehículo con toma de rehenes a una pena de ocho años de prisión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30 de marzo de 2009 la Sección Segunda de la Sala de lo Penal de la Audiencia Nacional dicta Auto en el que se acordaba no haber lugar al licenciamiento definitivo para el día 2 de abril de 2009 que proponía el centro penitenciario, ordenando se practique una nueva liquidación de condena según la denominada “doctrina Parot”, expresada en la STS 197/2006 de 28 de febrero. Interpuesto recurso de casación contra dicha resolución, interesando que se revocara la misma y solicitando la aprobación del licenciamiento del señor Legorburu para el 2 de abril de 2009, tal y como proponía el centro penitenciario, el Tribunal Supremo resuelve mediante Auto de 18 de marzo de 2010, inadmitiendo el recurso de casación y manteniendo la resolución de 30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Autos señalan en sus fundamentos jurídicos que la aprobación de la fecha de licenciamiento es el resultado de la aplicación de la STS 197/2006, en la que se establece que, en lo referente a los supuestos de acumulación de condenas, la redención no puede aplicarse sobre el límite de treinta años de las condenas acumuladas, sino sobre todas y cada una de las condenas impuestas, empezando por la más grave, lo que hace que el licenciamiento se calcule teniendo en cuenta estas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aduce la vulneración del principio de legalidad (art. 25 CE, en relación con el art. 9.1 CE), por la interpretación realizada por la Audiencia Nacional de los arts. 70.2 y 100 CP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con la interpretación mantenida por el Tribunal Supremo hasta la STS 197/2006, de 28 de febrero, había acumulado redenciones ordinarias y extraordinarias, que junto con los días de cumplimiento efectivo hubieran tenido que suponer en fecha de 11 de abril de 2008 su licenciamiento definitivo por cumplimiento de condena. El trabajo y los estudios en la prisión se realizaron en la confianza de que las redenciones así obtenidas implicarían un acortamiento del tiempo de permanencia en prisión, como en el caso de la STC 76/2004, de 26 de abril, habiéndose generado una expectativa de dicho acortamiento sobre la base de la actuación de los órganos judiciales hasta el momento. Citando la STC 174/1989, de 30 de octubre,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término alega la vulneración del derecho a la intangibilidad de las resoluciones judiciales firmes, art. 24 CE, en relación con los principios de legalidad y seguridad jurídica. En el procedimiento referido al señor Legorburu se acordó acumular las condenas impuestas al penado fijándose en una duración de treinta años de privación de libertad el tiempo total de cumplimiento de la condena. Consecuencia de dicho Auto se dictó resolución por la que aprobó la liquidación de condena correspondiente a mi representado considerando la existencia de una sola condena de treinta años de privación de libertad susceptible además de reducción por medio del beneficio de la redención de pena por el trabajo, ya que dicha condena se ajusta a las reglas del derogado Código penal, texto refundido de 1973, que, como es bien sabido, contemplaba dicho beneficio, como modo de reducción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se dictó Auto por el que se acordaba no haber lugar a la revisión de la condena impuesta a mi representado toda vez que, según se pone de manifiesto en el propio Auto la pena impuesta con arreglo al Código penal de 1973 es más beneficiosa que la prevista por el texto legal de 1995, lo que ha de deberse al cómputo de las redenciones de pena por trabajo previstas por el artículo 100 de aquel texto refundido de 1973, ya que en ambos casos estaríamos ante una condena refundida en treinta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esta situación, en los diversos centros penitenciarios en los que ha estado ingresado el demandante se han ido realizando y notificando al penado distintas hojas de cálculo en las que la fecha de liquidación de condena se calculaba siempre aplicando las redenciones obtenidas por el señor Legorburu de la pena única y total de treinta años a la que habían sido refundidas o acumuladas todas las inicialmente impuestas. Así las cosas, no sólo nos encontramos con una expectativa de reducción de la condena y consecuentemente de libertad creada en el recurrente, por la aplicación de las redenciones de pena por el trabajo a una única pena de treinta años de prisión que materialmente se ha venido produciendo durante años, sino que nos encontramos con una resolución firme, nunca cuestionada y nunca modificada, por la que se acumulan todas las condenas impuestas al solicitante de amparo en una única, de donde se deriva la correspondiente liquidación de condena y cuya consecuencia es la aplicación a la misma de tal institución de la redención de penas por el trabajo. Las resoluciones judiciales ahora impugnadas atrasan gravemente la fecha de licenciamiento definitivo del demandante y modifican los criterios fijados en los Autos de acumulación de condena y de fijación del Código penal más favorable, que fijaban los criterios para la ejecución de la condena, considerada una determinada interpretación de la normativa en juego como consecuencia de la concurrencia de la nueva y posterior interpretación sobre refundición de penas efectuada por la STS 197/2006 de 28 de febrero, de donde resulta una vulneración del derecho a la intangibilidad de las resoluciones judiciales firmes, incardinado en el derecho fundamental a la tutela judicial efectiva y que resulta también de los principios de legalidad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aduce la lesión del principio de legalidad (art. 25.1 CE, en relación con el art. 9.3 CE, así como el art. 7 Convenio europeo para la protección de los derechos humanos y de las libertades fundamentales (CEDH) y el art. 15 Pacto internacional de derechos civiles y políticos (PIDCP),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lesión del derecho a la igualdad en la aplicación de la ley (art. 14 CE), en relación con el art. 14 CEDH. Con cita de la STC 144/1988, de 12 de julio,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motivo de amparo se alega la vulneración del derecho a la libertad (art. 17.1 CE), en relación con los arts. 5 y 7.1 CEDH y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poner de relieve que, conforme a la jurisprudencia de este Tribunal, la redención de penas por el trabajo afecta al derecho a la libertad (SSTC 31/1999, de 8 de marzo, y 76/2004, de 26 de abril),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Las resoluciones recurridas retrasan la puesta en libertad del recurrente hasta el cumplimiento de los treinta años íntegros y, por tanto, violan el art. 17 CE y los arts. 5 y 15.1 CEDH, así como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alega la vulneración del art. 25.2 CE, en relación con las “Reglas mínimas para tratamiento de los reclusos” elaboradas en el primer Congreso de las Naciones Unidas sobre prevención del delito y tratamiento del delincuente (Ginebra, 1955) y el art. 10.3 PIDCP. Se aduce que, de conformidad con el art. 25.2 CE y la citada normativa internacional, las penas privativas de libertad han de estar orientadas a la reinserción social, fin al que se orienta la redención de penas por el trabajo como instrumento de tratamiento penitenciario, principios y normas que resultan vulnerados por la interpretación realizada por el Tribunal Supremo en su Sentencia núm. 197/2006, de 28 de febrero, aplicada por la Audiencia Nacional en las resoluciones impugnadas en amparo, al dejar sin efecto útil alguno la redención de penas y la libertad condicional en presos con condenas superiores a cuarenta y cinco años (conforme a los cálculos realizados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por providencia de 3 de marzo de 2011 la admisión a trámite del recurso de amparo y, de conformidad con el art. 51 de la Ley Orgánica del Tribunal Constitucional (LOTC), requerir atentamente a la Sala de lo Penal del Tribunal Supremo para que remitiera testimonio del recurso de casación núm. 10978-2009; igualmente se requirió a la Sección Segunda de la Sala de lo Penal de la Audiencia Nacional, para que en el plazo de diez días remitieran testimonio de las actuaciones correspondientes a la ejecutoria 28-2004, interesándose al propio tiempo el emplazamiento de quienes fueron parte en el procedimiento, con excepción del recurrente en amparo, que aparece ya personado,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6 de junio de 2011 se denegó la suspensión solicitada por el recurrente; por providencia de 11 de enero de 2012, previa reiteración de la parte de la solicitud de suspensión, se acordó rechazar nuevamente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alegaciones mediante escrito que tuvo entrada en este Tribunal el 30 de junio de 2011, reiterando los argumentos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en escrito de 1 de julio de 2011. Estima que por razones sistemáticas deben ser abordados los motivos de amparo propuestos por otro orden distinto del que es propuesto en la demanda; comienza por el análisis de la eventual vulneración del principio de legalidad penal recogido en el art. 25.2 CE y, más concretamente, en el enunciado en el séptimo motivo de amparo del mismo que alude al carácter rehabilitador y de reinserción social que deben de tener las penas señaladas a los diferentes delitos previstos en el Código penal. Considera que el motivo debe ser rechazado a limine porque, como reiteradamente ha destacado la doctrina de ese Alto Tribunal el art. 25.2 CE no contiene un derecho fundamental del ciudadano susceptible de ser invocado en amparo, sino más bien un mandato dirigido al legislador para orientar la política penitenciaria con objeto de que configure las sanciones penales para que cumplan estos fines de reinserción y rehabilitación establecidos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que tenga suficiente fundamento el cuarto de los motivos de amparo de la demanda, centrado en la eventual vulneración del principio de legalidad penal conectado al de irretroactividad de las normas penales y restrictivas de derechos, puesto que, como ha señalado también de modo reiterado la doctrina del Tribunal (STC 237/1993, de 12 de julio, por todas) no es invocable en amparo, a no ser que a través del mismo haya sido vulnerado alguno de los derechos fundamentales susceptibles de amparo. La afirmación del recurrente acerca de que el Tribunal Supremo haya realizado una interpretación del art. 70.2 CP 1973 acorde con los criterios que han sido recogidos posteriormente en el art. 76 CP 1995, de tal modo que los beneficios penitenciarios hayan de ser aplicados, no a una nueva pena que resulte de la refundición de condenas, sino a cada una de las acumuladas hasta llegar al límite máximo de cumplimiento efectivo de las mismas, es una afirmación que no tiene más alcance que el de las propias alegaciones del actor en su demanda. Se podrá estar o no conforme con la interpretación de legalidad que el Tribunal Supremo haya alcanzado de este artículo en su Sentencia pero ciertamente no tiene fundamento racional alguno sostener que se ha vulnerado el principio de irretroactividad de la ley penal por haber hecho aplicación, como se dice en el recurso “de modo fraudulento” del contenido del art. 78 CP 1995 bajo el ropaje aparente del citado art. 70.2 CP 1973, porque el precepto que se ha aplicado ha sido siempre el art. 70.2 CP 1973, de vigencia al tiempo de comisión de los hechos, y sobre el que ha recaído la mencionada interpretación de la Sala Segunda y no el art. 76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parece que en el caso de autos, y a los efectos de una posible vulneración del principio de legalidad (art. 25.1 CE) la interpretación que las resoluciones judiciales ahora recurridas en amparo hacen del art. 70.2 CP 1973 en exégesis derivada de la STS (Pleno de la Sala Segunda del Tribunal Supremo) 197/2006, de 28 de febrero, se base en una subsunción ajena al significado posible de los términos de la norma aplicada o se base en una argumentación ilógica o indiscutiblemente extravagante o ajena a los criterios que informan nuestro ordenamiento constitucional o conduzcan a soluciones esencialmente contrarias u opuestas a la orientación material de la norma y por ello imprevisible para sus destinatarios. Es por todo este conjunto de razones por las que el Fiscal estima que tampoco concurre en este supuesto la vulneración del principio de legalidad (art. 25.1 en relación con el art. 9.3 CE) en su proscripción de la retroactividad de las normas penales perjudiciales al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razones pueden esgrimirse respecto del primer motivo que refiere al art. 25.1 y 2 CE en relación con el art. 9.1 CE respecto el art. 70.2 y 100 CP y reglamentación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ser desestimada la vulneración del principio de igualdad en la aplicación de la ley que sostiene el demandante en su motivo quinto, apoyado en el denunciado abandono de una línea jurisprudencial anterior que había interpretado el art. 70.2 y concordantes del Código penal de 1973 de una manera distinta a la que ahora ha establecido, generando a su juicio una situación discriminatoria para el recurrente en el tratamiento de sus condenas refundidas. El motivo no puede prosperar, en primer lugar, porque el órgano judicial que ha dictado las dos resoluciones que son objeto de este recurso, la Sección Segunda de la Sala de lo Penal de la Audiencia Nacional, es distinto de aquel, la Sala Segunda del Tribunal Supremo, que hubo dictado la resolución cuya doctrina recogida en el mismo, supuestamente, ha generado la situación personal discriminatoria. Y, en segundo término porque, aun cuando hubiera existido en la Sala Segunda del Tribunal Supremo el criterio de apartarse de una anterior línea jurisprudencial uniforme, debe señalarse que ésta ha recogido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resto de los derechos fundamentales alegados en el motivo segundo, tutela judicial efectiva y libertad (arts. 24. 1 y 17.1 CE) en relación con la motivación del cambio de criterio interpretativo respecto del art. 70.2 y la reglamentación penitenciaria atinente a las redenciones de penas por el trabajo, como el motivo sexto que hace referencia al derecho a la libertad personal (art. 17.1 CE), muestran una especial conexión especialmente respecto del derecho a la intangibilidad de las resoluciones judiciales (art. 24.1 CE) que se plantea en el motivo tercero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las resoluciones judiciales queda claro que la contraposición se produce entre: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en el que la Sección Segunda de la Audiencia Nacional acordó acumular diversas penas impuestas en diversos procesos de conformidad con lo establecido en la regla 2 del art. 70 CP fijándose un máximo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30 de marzo de 2009 dictado por la Sección Segunda de la Sala de lo Penal de la Audiencia Nacional en virtud del cual no se aceptaba la propuesta de licenciamiento del centro penitenciario de 2 de abril de 2009 y con aplicación de la doctrina emanada de la STS 197/2006 ordena practicar nueva liquidación a sus luces argumentales. Decisión judicial ratificada por el Auto dictado por la Sala Segunda del Tribunal Supremo el 18 de marzo de 2010 que desestimó un recurso de casación que la defensa del reo había deducido contra el mentado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pues, que el debate se suscita alrededor de ese cambio de criterio de la Sala respecto de cómo debe entenderse la refundición de condenas y, en definitiva, si esa decisión posee alcance de vulneración de los derechos fundamentales en juego y especialmente el derecho a la intangibilidad de las resoluciones judiciales. Es evidente, dice el Ministerio Fiscal, que el núcleo del problema reside en que la Sección Segunda de la Sala de lo Penal de la Audiencia Nacional asume en las resoluciones objeto de la demanda de amparo los criterios expresados por la Sala Segunda del Tribunal Supremo en su Sentencia del Pleno,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en sí no ha variado tanto si se considera el art 70.2 CP o el 76.1 CP en la regla sustancial; el máximo de cumplimiento de la condena del culpable no podría exceder del triple del tiempo por el que se imponga la más grave de las penas en que haya incurrido. Lo que sí ha variado sustancialmente es la interpretación que la Sala Segunda del Tribunal Supremo hace desde la STS 197/2006, de 28 de febrero, respecto de la aplicación de la regla. Con el nuevo criterio interpretativo operado por las resoluciones judiciales ahora recurridas en amparo, se ha ocasionado un evidente perjuicio penológico al demandante de amparo. Lo que debemos analizar es si tal evidente perjuicio posee entidad y encaje en alguno de los derechos fundamentales que se alegan como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intangibilidad de las resoluciones judiciales firmes, así como a la ejecución de las mismas se encuentra amparado en el seno más amplio del art.24.1 CE que comprende el derecho a la tutela judicial efectiva (STC 23/2005, de 14 de febrero). Cabría interrogarse si la naturaleza de unas resoluciones judiciales como los autos, liquidaciones y refundición de condena, poseen la naturaleza de firmes que implican su intangibilidad en términos del amparo propuesto ex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en el que se fijara la refundición de penas, si no es recurrido, o si siéndolo, en cuanto a lo que acontezca en el resultado final del recurso, debe reputarse como firme y su consecuencia debe ser en principio la intangibilidad del mismo. Podría, hipotéticamente hablarse de una ampliación o nuevas condenas, y en tal caso decaer a tal sólo efecto el concepto de intangibilidad. Mas no es el caso de autos. En éste no se varían las condenas objeto de refundición, tampoco el mecanismo limitador, un máximo de 30 años ex regla 2 del art. 70 CP, sino lo que se modifica es una nueva jurisprudencia emanada por la Sala Segunda del Tribunal Supremo, la derivada de la STS 197/2006, de 28 de febrero que hace suya la Sección Segunda de la Sala de lo Penal de la Audiencia Nacional, siendo el núcleo duro de la interpretación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a nuestro juicio, se plantea en relación a la prevalencia entre la exigencia de mantenimiento de una resolución judicial de refundición de penas y la variación de una interpretación jurisprudencial de su núcleo duro normativo que implica consecuencias retroactivamente perjudiciales para la fecha de licenciamiento definitivo del reo, lo que implica inevitablemente la aparición de su derecho a la libertad (art. 17 CE). Se hace evidente que la ejecución de una Sentencia penal debe obedecer siempre a criterios de estricta legalidad, ya que el criterio de legalidad de ejecución penal forma parte del contenido del principio de legalidad (SSTC 11/1987, de 30 de enero y 147/1988, de 14 de julio). En dicha ejecución y en el caso de autos lo esencial es la determinación en el tiempo de una resolución judicial que fijara la liquidación de condena y en su seno los criterios (refundición de condenas, arts. 73-76 CP 1995 y 70 CE 1973) empleados para ello, sin olvidar la necesaria fluidez que impone a las fechas de licenciamiento los criterios de la redención de penas que son especialmente significativos en el Código penal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considera de recibo que establecidos unos criterios de interpretación normativa para fijar la refundición de condena (Auto de 29 de junio de 2001) y establecidos ellos en resolución judicial, pudieran variarse en virtud de una posterior resolución, como lo son las resoluciones judiciales ahora recurridas en amparo, por vía de remisión a la STS 197/2006, de 28 de febrero, que interpreta de otra manera las normas atinentes.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lo que se desprende es que si estimamos que el Auto de 29 de junio de 2001 que fijó los criterios para la ejecución de la condena operando una interpretación concreta de la normativa en juego, y muy particularmente de la refundición de condenas, se ha visto modificado posteriormente en atención a una nueva interpretación emanada de una decisión de la Sala Segunda del Tribunal Supremo, ello comporta la vulneración del derecho a la intangibilidad de las resoluciones judiciales ex art. 24.1 CE (por todas, STC 209/2005, de 4 de julio), enumerado como tal en el cuarto de los motivos de amparo del presente recurso. Un derecho fundamental que además tiene engarce con el principio de legalidad en relación con la prohibición de retroactividad de la normas penales perjudiciales para el reo (art. 9.3 CE; por todas, STC 223/1997 y STEDH Streletz, Kessler y Krcnz c. Alemania de 22 de marzo de 2001), ya que las garantías de legalidad y seguridad jurídica que exigen ambos preceptos constitucionales deben extenderse no sólo al enjuiciamiento del hecho como tipicidad cierta, taxativa y previsible (por todas SSTC 196/2002, de 28 de octubre y 111/2004, de 12 de julio), sino que lo es asimismo para con la ejecución de las penas, integrándose la irretroactividad de las normas, y su interpretación, desfavorable al reo en el complejo de legalidad del art. 25.l CE (vid. STEDH Puhk c. Estonia de 10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hecho de autos las resoluciones judiciales recurridas no se han limitado a variar la fecha de licenciamiento de conformidad con los extremos anejos al devenir del cumplimiento de la pena impuesta sino que han alterado éstos de manera contraria y desfavorable al reo, aportando una revisión interpretativa desfavorable, que supone de facto la creación ex novo de un nuevo marco normativo que ha causado una extensión de la fecha de licenciamiento del interno, y una revisión en la aplicación de los beneficios de la redención de penas. A esas dos vulneraciones debe conectarse y adicionarse la consecuencia inexcusable de ellas, la vulneración del derecho a la libertad personal (art. 17.1 CE), por cuanto en vez de obtener en la fecha prevista, el licenciamiento definitivo lo sería en fecha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todo ello es la estimación del amparo por todas esas vulneraciones constitucionales, derecho a la intangibilidad de las resoluciones judiciales (art. 24.1 CE) en relación con el principio de legalidad penal en relación con la irretroactividad de lo desfavorable para el reo (art. 25.1 en relación con el art. 9.3 CE) y el derecho a la libertad personal (art. 17.1 CE). La liquidación de condena y la fecha de licenciamiento definitivo del reo debe quedar fijada de conformidad con el canon interpretativo que en su momento fijara el Auto de 29 de junio de 2001 y conforme con los criterios del art. 70.2 CP allí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enero de 2012, a propuesta de la Sala Segunda, el Pleno acordó, en virtud del art. 10.1 n) LOTC,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18 de marzo de 2010 de la Sala Segunda del Tribunal Supremo que desestima el recurso de casación planteado contra el Auto de 30 de marzo de 2009 de la Sección Segunda de la Sala de lo Penal de la Audiencia Nacional (ejecutoria 28-2004, sumario 2-2001) por el que se acordaba no haber lugar al licenciamiento definitivo para el día 2 de abril de 2009, ordenando que se practique una nueva liquidación de condena según la doctrina establecida en la Sentencia del Tribunal Supremo 197/2006, de 28 de febrero, según la cual y modificando el criterio de cómputo anteriormente aplicado, se establece que los beneficios penitenciarios y, en concreto, las redenciones de penas por el trabajo, han de computarse sobre cada una de las penas impuestas y no sobre la condena refundida.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entender concurrente la vulneración de los derechos fundamentales consagrados en los arts. 24.1, 25.1 y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primer motivo de amparo se denuncia, desde diversas perspectivas constitucionales la cuestión de fondo, esto es, la aplicación al presente caso de un nuevo criterio jurisprudencial en la interpretación de los arts. 70.2 y 100 del Código penal (CP) de 1973, y concordantes del reglamento penitenciario, en relación con el cómputo de la redención de penas por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 Un cambio de doctrina cuya aplicación al presente caso por la Audiencia Nacional implica que deba practicarse una nueva liquidación de condena al no admitirse la propuesta por el centro penitenciario y que hubiera supuesto el licenciamiento definitivo del recurrente el día 2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de ello se deriva la vulneración del principio de igualdad en la aplicación de la ley (art. 14 CE); del principio de legalidad penal (art. 25.1 CE) —desde la doble perspectiva de la ilegitimidad del nuevo criterio interpretativo y la aplicación retroactiva de una ley desfavorable—; del derecho a la libertad (art. 17.1 CE); y del derecho a la tutela judicial efectiva (art. 24.1 CE), en su vertiente del derecho a la intangibilidad de las resoluciones judiciales firmes, en relación con el derecho a la libertad. A la vista de lo cual, hemos de comenzar precisando cuáles son los derechos fundamentales en juego y cuál ha de ser nuestro parámetro de enjuiciamiento en esta materia. No obstante, con carácter previo, conviene aclarar que no es objeto del presente recurso de amparo la Sentencia 197/2006, de 28 de febrero, dictada por la Sala Segunda del Tribunal Supremo, sino que nuestro examen se ha de limitar a la consideración de la respuesta judicial que, para el caso concreto, se contiene en las resoluciones recurridas en las que se acuerda la aplicación del criterio de cómputo de las redenciones establecido con carácter previo por la citada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ha de tenerse en cuenta que no nos encontramos en el ámbito propio del derecho fundamental consagrado en el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—y en contra de lo sostenido por el Ministerio Fiscal—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Ministerio Fiscal, este motivo no puede prosperar, en primer lugar, porque el órgano judicial que ha dictado la resolución objeto de este recurso, la Sección Segunda de la Sala de lo Penal de la Audiencia Nacional, es distinto de aquél, la Sala Segunda del Tribunal Supremo, que hubo dictado la resolución cuya doctrina recogida en el mismo, supuestamente, ha generado la situación personal discriminatoria; pero, en cualquier caso, porque, aun cuando hubiera existido en la Sala Segunda del Tribunal Supremo el criterio de apartarse de una anterior línea jurisprudencial uniforme, debe señalarse que ésta ha recogido un conjunto de razonamientos en interpretación de la legalidad aplicable al caso que, desde la perspectiva de la racionalidad, justifican dicho eventual cambio de criterio.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(entre otras,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nuestro examen se limitará a analizar si la respuesta judicial obtenida por el recurrente en las resoluciones impugnadas en el presente procedimiento de amparo vulneró su derecho a la tutela judicial efectiva (art. 24.1 CE) y como consecuencia de ello su derecho a la libertad (art. 17.1 CE), lo que —según se argumenta en los motivos de amparo tercero y sexto, fundamentalmente— habría sucedido al aplicar un nuevo criterio de cómputo de la redención de penas por el trabajo que ignora la existencia de una legítima expectativa, fundada en la previa actuación de la administración penitenciaria y en resoluciones judiciales firmes e intangibles, de obtener el licenciamiento definitivo. El Ministerio Fiscal también entiende concurrentes estas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conformando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Autos de fecha 29 de noviembre de 2001 y 10 de mayo de 2005 en los que la Audiencia Nacional acordó acumular diversas penas impuestas en diversos procesos de conformidad con lo establecido en la regla 2 del art. 70 CP fijándose un máximo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30 de marzo de 2009 dictado por la Sección Segunda de la Sala de lo Penal de la Audiencia Nacional en virtud del cual no se aceptaba la propuesta de licenciamiento del centro penitenciario para el 2 de abril de 2009 y con aplicación de la doctrina emanada de la STS 197/2006 ordenaba practicar nueva liquidación a sus luces argumentales. Decisión judicial ratificada por el Auto dictado por la Sala Segunda del Tribunal Supremo el 18 de marzo de 2010 que desestimó un recurso de casación que la defensa del reo había deducido contra el mentado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consta ninguna otra resolución judicial relevante del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ninguna de las resoluciones judiciales a las que se refiere el recurrente y el Ministerio Fiscal puede derivarse, en el presente caso, el efecto de intangibilidad respecto al criterio del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Autos de acumulación de condenas y fijación del límite máximo de cumplimiento, que cita el Ministerio Fiscal como resoluciones intangibles que ha sido ilegítimamente desconocida, se limita a hacer efectiva la previsión legal (arts. 988 de la Ley de enjuiciamiento criminal y 70.2 CP 1973). No existe en ellos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en el fallo de dicha resolución se realiza pronunciamiento alguno acerca del criterio de cómputo de las redenciones (porque no era éste su objeto), ni de su fundamentación jurídica puede concluirse que la decisión de no revisar las condenas se sustentara en un determinado criterio de cómputo de las redenciones que resulte determinante o decisivo para considerar o no más favorable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de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rehacer su vida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José Legorburu Guederiagha.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4514-2010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emite el Magistrado don Luis Ignacio Ortega Álvarez con relación a la Sentencia dictada en el recurso de amparo avocado al Pleno núm. 4514-2010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fundamentos y el fallo del Auto cuya intangibilidad se analiza en esta Sentencia son de redacción idéntica a los examinados en el recurso de amparo avocado al Pleno núm. 7325-2006, sobre la que formulé Voto particular disidente, cuyo contenido interpretativo de la ratio decidendi del mismo, así como los criterios de convencimiento sobre la corrección de la interpretación de dicha ratio decidendi, son trasladables a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