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10245-2006, promovido por don Ángel Luis Hermosa Urra, representado por el Procurador de los Tribunales don José Javier Cuevas Rivas y asistido por el Abogado don Iñaki Goioaga Llano, contra la providencia de 21 de julio de 2006 y el Auto de 10 de octubre de 2006 dictados por la Sección Tercera de la Sala de lo Penal de la Audiencia Nacional en la ejecutoria núm. 5-1998. Ha intervenido el Ministerio Fiscal. Ha comparecido don José Miguel Aybar Miguez, representado por el Procurador de los Tribunales don José Pedro Vila Rodríguez.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noviembre de 2006, el Procurador de los Tribunales don José Javier Cuevas Rivas, en nombre y representación de don Ángel Luis Hermosa Urra,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ha sido condenado, por delitos de terrorismo, en cuatro procesos por distintas Secciones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sumario núm. 7-1983, por Sentencia de la Sección Tercera de 31 de octubre de 1997, a las penas de treinta años de reclusión mayor por un delito de atentado con resultado de muerte en relación con un delito de asesinato, y de seis años de prisión menor por un delito de utilización ilegítima de vehículo de motor ajeno, cuyo límite máximo de cumplimiento fue fijado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sumario núm. 48-1983, por Sentencia de la Sección Primera de 6 de octubre de 1988, a las penas de veintiún años de reclusión menor, siete años de prisión mayor y seis años y un día de prisión mayor, cuyo límite máximo de cumplimiento fue fijado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sumario núm. 54-1983, fue condenado en 1994, por la Sección Segunda, a penas de prisión de un total de ciento cincuenta y seis años, cuyo límite máximo de cumplimiento fue fijado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sumario núm. 42-1987, por Sentencia de la Sección Segunda, anterior a 1996, a dos penas de ocho años de prisión, una de siete años de prisión, otra de cuatro años y una de seis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(CP) de 1995, a fin de determinar si su aplicación le era más favorable (art. 2.2), los Tribunales sentenciadores recabaron del centro penitenciario donde cumplía condena el recurrente la certificación prevista en la disposición transitoria tercera CP 1995. En ellas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consta en las actuaciones que la Sección Segunda de la Sala de lo Penal de la Audiencia Nacional, en el sumario núm. 42-1987, acordó, por Auto de 10 de junio de 1996, que no procedía revisar las penas impuestas al recurrente con el siguiente razonamiento: “no se considera más favorable el nuevo Código cuando la duración de la pena anterior impuesta al hecho con sus circunstancias sea también imponible con arreglo al nuevo Código”, de lo que el Tribunal sentenciador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esta por la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Tercera de la Sala de lo Penal de la Audiencia Nacional, último Tribunal sentenciador, por Auto de 28 de junio de 2002, procedió a fijar en treinta años el límite máximo de cumplimiento de todas las condenas impuestas (que, en total, sumaban doscientos diecisiete años y seis meses de privación de libertad), de conformidad con lo dispuesto en los arts. 17.5 y 988 de la Ley de enjuiciamiento criminal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21 de julio de 2006, la Sección Tercera de la Sala de lo Penal de la Audiencia Nacional rechazó la propuesta de licenciamiento definitivo del señor Hermosa Urra realizada por el centro penitenciario de Ocaña I, en el que se encontraba en ese momento interno, para el día 8 de septiembre de 2006, fijando como fecha de cumplimiento el 27 de junio de 2017, en aplicación del nuevo criterio establecido por la Sentencia de la Sala de lo Penal del Tribunal Supremo núm. 197/2006, de 20 de febrero, de modo que la redención obtenida se aplique a la primera condena, que quedará extinguida el 8 de septiembre de 2006, iniciándose posteriormente el cumplimiento de la segunda y sucesivas condenas hasta llegar a los treinta años conforme a lo establecido por el art. 70, regla segunda, del Código penal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súplica por el demandante contra el anterior proveído, invocando la vulneración de los principios de irretroactividad de las normas penales desfavorables y seguridad jurídica (art. 9.3 CE), del principio de igualdad (art. 14 CE), del derecho a la libertad (art. 17.1 CE), del derecho a la tutela judicial efectiva en la vertiente de intangibilidad de las resoluciones judiciales firmes (art. 24.1 CE), y del principio de legalidad penal (art. 25.1 CE), su recurso fue desestimado por Auto de 10 de octubre de 2006, en el que se reitera la aplicación al caso del nuevo criterio establecido por la citada Sentencia de la Sala de lo Penal del Tribunal Supremo núm. 197/2006,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 providencia impugnada la aplicación de la nueva doctrina de la Sala de lo Penal del Tribunal Supremo sentada en la Sentencia núm. 197/2006, de 28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 y que compromete, en consecuencia, la imparcialidad de la Audiencia Nacional. Por otra parte, sostiene el recurrente que la Audiencia Nacional, al aplicar la nueva doctrina del Tribunal Supremo sin oírle previamente ha impedido su derecho a la segunda instancia, pues el Tribunal Constitucional es el primer órgano al que se ha podido dirigir el recurrente para reclamar frente a la indefensión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la vertiente de intangibilidad de las resoluciones judiciales firmes, en relación con el derecho a la libertad (art. 17.1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intangibles y firmes, aplicadas (como se venía haciendo) al tope de treinta años, suponían una expectativa de importante acortamiento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28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26 de marzo de 2007, el Procurador de los Tribunales don José Javier Cuevas Rivas, en nombre y representación del demandante de amparo, solicitó la suspensión de las resoluciones impugnadas “al considerar que la ejecución ocasiona un perjuicio que haría perder al amparo su finalidad ya que se encuentra en prisión, cumpliendo una condena, más allá del límite máximo establecido en el art. 70.2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septiembre de 2007 la Sala Primera de este Tribunal acordó la admisión a trámite de la demanda de amparo y, a tenor de lo dispuesto en el art. 51 de la Ley Orgánica del Tribunal Constitucional (LOTC), requerir atentamente a la Sección Tercera de la Sala de lo Penal de la Audiencia Nacional para que en el plazo de diez días remitiera testimonio de la ejecutoria núm. 5-1998,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Concluida la tramitación del incidente la Sala Primera acordó denegar la suspensión interesada por ATC 17/2008,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28 de noviembre de 2007 se tuvo por recibido el testimonio de las actuaciones remitido por la Sección Tercera de la Sala de lo Penal de la Audiencia Nacional, y se tuvo por personado al Procurador de los Tribunales don José Pedro Vila Rodríguez, en nombre y representación de don José Miguel Aybar Miguez. Asimismo se procedió,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en este Tribunal el 4 de enero de 2008, en el que viene a ratificarse en las formuladas en la demanda de amparo,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14 de enero de 2008. Comienza el Fiscal resumiendo los motivos de la demanda de amparo numerados como segundo, tercero y sexto, pues, a su juicio, entendidos en su conjunto, dichos motivos constituyen la médula del amparo que se solicita, mientras que los motivos de amparo restantes carecen de fundamento y deben ser rechazados, según el Fiscal,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carece de fundamento la queja del recurrente referida a la infracción del derecho a la tutela judicial efectiva, a la que asocia la de sus derechos de defensa, a ser informado de la acusación, a un proceso público y con todas las garantías y a un juicio justo, todo ello en relación con el derecho a la libertad, porque la Audiencia Nacional no le dio trámite de audiencia antes de dictar la providencia que acordó la aplicación de la nueva doctrina establecida por la Sala de lo Penal del Tribunal Supremo en su Sentencia núm. 197/2006, de 28 de febrero (motivo de amparo primero), pues lo cierto es que el recurrente tuvo la efectiva oportunidad de ser oído al interponer su recurso de suplica contra la providencia de 21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(motivo de amparo cuarto), pues no tiene fundamento alguno sostener que se ha vulnerado dicho principio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20 de febrero, y no el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lesión del derecho fundamental a la igualdad en la aplicación de la ley que garantiza el art. 14 CE (motivo de amparo quinto),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debe ser rechazada la pretendida vulneración del art. 25.2 CE (motivo séptimo y último de amparo), entre otras razones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segundo, tercero y sexto de la demanda de amparo, aunque ciertamente el recurrente no exponga la cuestión con la deseable claridad, es la aplicación del nuevo criterio jurisprudencial surgido de la citada Sentencia de la Sala de lo Penal del Tribunal Supremo núm. 197/2006, de 20 de febrero, a situaciones ya reconocidas por resoluciones firmes, en referencia al Auto de 7 de octubre de 1996 de la Sección Tercera de la Sala de lo Penal de la Audiencia Nacional que refundió las condenas impuestas al recurrente y señaló como pena única a cumplir la de treinta años, así como a las liquidaciones de condena que siguieron a ese Auto con aplicación de las redenciones que se iban produciendo (antes de dictarse las resoluciones judiciales impugnadas en amparo), lo que resulta perjudicial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firmeza de las referidas resoluciones impide, a juicio del Fiscal, la revisión de ese criterio en virtud de una jurisprudencia posterior porque ello rompe con las legítimas expectativas del interno y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el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20 de febrero, aplicada por la Audiencia Nacional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la estimación del amparo en lo referente a declarar vulnerado el derecho a la tutela judicial efectiva en su vertiente de intangibilidad de las resoluciones judiciales firmes (art. 24.1 CE), en conexión con el derecho a la irretroactividad de interpretaciones desfavorables para el reo (art. 25.1 CE) y el derecho a la libertad personal (art. 17.1 CE), procediendo desestimar la demanda de amparo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otorgamiento del amparo ha de ser, según el Fiscal, la anulación de la providencia y Auto impugnados, para que se dicte nueva resolución por la Sección Tercera de la Sala de lo Penal de la Audiencia Nacional que resuelva sobre el licenciamiento definitivo del recurrente respetando los derechos fundamentales que han sido vulnerados, lo que comporta que la liquidación de condena y la fecha de licenciamiento definitivo del recurrente debe quedar fijada de conformidad con el criterio interpretativo que en su momento señaló el Auto de 28 de junio de 2002 y la propuesta de liquidación provisional formulada por el centro penitenciario de Ocaña I atendiendo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Miguel Aybar Miguez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junio de 2011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10 de octubre de 2006 de la Sección Tercera de la Sala de lo Penal de la Audiencia Nacional, que desestimó el recurso de súplica presentado contra la anterior providencia de 21 de julio de 2006 por la que se acordó aprobar el cumplimiento definitivo de la pena impuesta al demandante con fecha 27 de junio de 2017, sin perjuicio de las redenciones que le pudieran ser aplicadas en su día, conforme al criterio de la Sentencia núm. 197/2006, de 28 de febrero, de la Sala de lo Penal del Tribunal Supremo. 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defensa, a ser informado de la acusación y a un proceso con todas las garantías (art. 24.2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del recurso de amparo, por entender que la aplicación del nuevo criterio jurisprudencial fijado en la referida Sentencia núm. 197/2006 de la Sala de lo Penal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reflejado con detalle en los antecedentes, bajo la invocación de los derechos a la tutela judicial efectiva sin indefensión (art. 24.1 CE), a la defensa, a ser informado de la acusación y a un proceso con todas las garantías (art. 24.2 CE), se denuncia por el demandante de amparo, en primer lugar, la supuesta indefensión que le habría producido el hecho de que la primera de las resoluciones recurridas —la providencia de 21 de julio de 2006— se adoptó sin haberle dado audiencia previa, pese a que la propuesta del centro penitenciario en el que se hallaba interno ofrecía una fecha de licenciamiento definitivo más favorable, cuestión esta que afecta decisivamente a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queja tiene base fáctica, pues la secuencia procesal descrita por el demandante fue la seguida por el Tribunal encargado de la ejecución de las penas impuestas; sin embargo ha de ser inadmitida, al concurrir respecto de ella el óbice procesal consistente en la falta de invocación ante los órganos de la jurisdicción ordinaria [art. 44.1 c) de la Ley Orgánica del Tribunal Constitucional]. En efecto, de la mera lectura del recurso de súplica interpuesto contra la providencia dictada en fase de ejecución el 21 de julio de 2006 se desprende que el recurrente articuló una serie de motivos de impugnación para oponerse a esa nueva perspectiva jurídica en el cómputo de las redenciones (lo que, como bien señala el Ministerio Fiscal, excluiría por sí mismo la indefensión alegada), pero no denunció entonces indefensión alguna por el motivo ahora analizado, por lo que esta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presentación de la demanda de amparo ante este Tribunal, ha de darse oportunidad a los órganos judiciales de reparar la vulneración supuestamente cometida a través del planteamiento en el proceso judicial del problema constitucional que es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dentro asimismo del primero de los motivos de amparo, se aduce por el recurrente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por Auto de 10 de octubre de 2006. En esta resolución el Tribunal sentenciador rechazó expresamente los motivos de impugnación que le fueron planteados, permitiendo así al penado conocer la ratio decidendi de la desestimación de su recurso. A lo expuesto ha de añadirse, como señala el Ministerio Fiscal en sus alegaciones, que carece de fundamento constitucional la pretendida aplicación a un supuesto como éste de la doctrina relativa a la exigencia de un doble grado de jurisdicción en materia penal, puesto que no está en cuestión el derecho a la revisión del fallo condenatorio y la pena por un Tribunal superior. Este derecho, consagrado expresamente en el art. 14.5 en el Pacto internacional de derechos civiles y políticos (PIDCP) y en el art. 2 del Protocolo 7 del Convenio europeo de derechos humanos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denuncia el recurrente desde diversas perspectivas constitucionales la cuestión de fondo, esto es, la aplicación a las condenas privativas de libertad que cumple de un nuevo criterio jurisprudencial, adoptado por el Tribunal Supremo en la interpretación de los arts. 70.2 y 100 del Código penal (CP) de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de amparo, frente al criterio anterior reiteradamente aplicado por los órganos judiciales, conforme al cual los días redimidos se descontaban del límite máximo de cumplimiento una vez operada la refundición o acumulación de condenas, la Sala de lo Penal del Tribunal Supremo, en la Sentencia núm.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y como quedó reflejado en los antecedentes, el recurrente denuncia en los motivos segundo, cuarto, quinto y sexto de su demanda la supuesta vulneración del principio de legalidad penal —desde la doble perspectiva de la ilegitimidad del nuevo criterio interpretativo y la aplicación retroactiva de una ley desfavorable (art. 25.1 CE)— y del principio de igualdad en la aplicación de la ley (art.14 CE),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deben ser rechazadas, dado que el contenido de los derechos alegados no tiene el alcance expresado por el recurrente, conforme seguidamente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caso Grava c. Italia, § 51, en un supuesto referido a la condonación de la pena citando, mutatis mutandis, el caso Hogben c. Reino Unido, núm. 11653/1985, y la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rechazada la queja que se formula como segundo motivo de amparo, en el que se aduce la vulneración del principio de legalidad penal (art. 25.1 CE) por la interpretación realizada por el Tribunal sentenciador en las resoluciones impugnadas de los arts. 70.2 y 100 CP 1973, así como de los arts. 66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la denunciada vulneración (motivo de amparo cuarto) del derecho a la legalidad de las infracciones y sanciones (art. 25.1 CE) por aplicación retroactiva del art. 78 CP 1995 (tanto en su redacción inicial como en la dada al mismo por la Ley Orgánica 7/2003), bajo el ropaje aparente del art. 70.2 CP 1973. En aquel precepto el legislador establece que para determinados supuestos de acumulación de penas el Juez o Tribunal sentenciador “podrá acordar que los beneficios penitenciarios, los permisos de salida, la clasificación en tercer grado y el cómputo de tiempo para la libertad condicional se refieran a la totalidad de las penas impuestas en las sentencias” (art. 78.1 CP 1995), criterio que deviene obligatorio cuando se trata de penas especialmente graves aunque, no obstante, se prevean algunas excepciones que deberá valorar el Juez de vigilancia penitenciaria (art. 78.2 y 3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el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que era posible a la vista del tenor literal de los arts. 70.2 y 100 CP 1973 y del art. 988 de la Ley de enjuiciamiento criminal (LECrim). Por tanto, teniendo en cuenta el razonamiento de los órganos judiciales y los preceptos que se aplican, la queja carece de fundamento,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 como acertadamente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las razones expuestas, que el recurrente no ha sido privado de su libertad personal en supuestos distintos de los establecidos en la ley penal, lo que descarta la alegada vulneración del derecho a la libertad personal (art. 17.1 CE) que se alega en el sexto motivo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cambios de criterio jurisprudencial y su conformidad con la Constitución sí pueden ser cuestionados desde otras perspectivas. Una de ellas, alegada en la demanda de amparo (como quinto motivo), tiene que ver con el contenido del derecho a la igualdad en la aplicación de la ley (art. 14 CE). Sin embargo, tampoco desde esta perspectiva puede apreciarse en el presente caso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las resoluciones impugnadas, dictadas por la Audiencia Nacional, se limitan a aplicar la doctrina sentada por otro órgano judicial, el Tribunal Supremo, máximo intérprete de la ley, justificando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reiterada doctrina (entre otras muchas,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tercer motivo de amparo denuncia el recurrente que la aplicación de la nueva interpretación jurisprudencial que cuestiona (la establecida en la citada Sentencia de la Sala de lo Penal del Tribunal Supremo núm. 197/2006, de 28 de febrero), sobre la forma de cómputo de la redención de penas por el trabajo, le genera una situación de indefensión e inseguridad jurídica que vulnera su derecho a la tutela judicial efectiva, en cuanto garantiza la intangibilidad de las resoluciones judiciales firmes (art. 24.1 CE), y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referencia exacta a ninguna resolución judicial concreta anterior, aduce que la doctrina jurisprudencial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recurrente por considerar que no es de recibo que, establecidos en resolución judicial firme unos criterios de interpretación normativa para fijar la refundición de condena, puedan variarse tales criterios en virtud de una posterior resolución, en este caso de la Sala de lo Penal del Tribunal Supremo, que interpreta de otra manera las normas aplicables, como lo hacen las resoluciones judiciales ahora recurridas en amparo, rompiendo las legítimas expectativas del interno y lesionando así su derecho a la intangibilidad de las resoluciones judiciales firmes (art. 24.1 CE). La resolución judicial firme en la que considera el Fiscal que dichos criterios quedaron establecidos de forma intangible sería el Auto de 28 de junio de 1992 que procedió a refundir las condenas impuestas al recurrente en amparo, fijando en treinta años el límite máximo de cumplimiento; resolución judicial a la que han seguido las liquidaciones de condena que aplicaban las redenciones que se iban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117.3 CE, corresponden en exclusiva a los órganos judiciales (por todas,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citadas SSTC 219/2000, FJ 5; 151/2001, FJ 3; 163/2003, FJ 4; 15/2006, FJ 4; 231/2006, FJ 2; y 62/2010, FJ 4. En tal sentido hemos afirmado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doctrina citada, la intangibilidad de lo decidido en una resolución judicial firme no afecta sólo al contenido del fallo, sino que también se proyecta sobre aquellos pronunciamientos que constituyen ratio decidendi de la resolución, aunque no se trasladen al fallo (STC 15/2006, FJ 6) o sobre los que, aun no constituyendo el objeto mismo del proceso, resultan determinantes para la decisión adoptada (STC 62/2010,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recurrente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 las resoluciones judiciales dictadas por el Tribunal sentenciador en el proceso de ejecución de las penas privativas de libertad impuestas al recurrente muestra que, antes de dictar las resoluciones judiciales impugnadas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recurrente y el Ministerio Fiscal, y hemos recogido en los antecedentes de esta resolución, una vez examinadas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que resultan de las actuaciones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en 1994, en el sumario núm. 42-1987, por Sentencia de la Sección Segunda de la Sala de lo Penal de la Audiencia Nacional, a dos penas de ocho años de prisión, una de siete años de prisión, otra de cuatro años de prisión y una de seis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a fin de determinar si su aplicación le era más favorable (art. 2.2), el Tribunal sentenciador recabó del centro penitenciario donde cumplía condena el recurrente la certificación prevista en la disposición transitoria tercera CP 1995. En ella se hace referencia a los beneficios penitenciarios que el penado había obtenido hasta ese momento y las fechas previstas de cumplimiento con cómputo y sin cómputo de tales beneficios penitenciarios. Contrastada la condena impuesta en el sumario núm. 42-1987 con las penas previstas para los hechos en el nuevo Código penal de 1995, el Tribunal sentenciador acordó, por Auto de 10 de junio de 1996, que no procedía revisar las penas impuestas al recurrente con el siguiente razonamiento: “no se considera más favorable el nuevo Código cuando la duración de la pena anterior impuesta al hecho con sus circunstancias sea también imponible con arreglo al nuevo Código”, de lo que el Tribunal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esta por la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c) Puesto que también había sido condenado en otros procesos (a penas que sumaban 226 años de privación de libertad) por hechos que pudieron ser objeto de uno sólo, la Sección Tercera de la Sala de lo Penal de la Audiencia Nacional, por Auto de 28 de junio de 2002, procedió a fijar en treinta años el límite máximo de cumplimiento de todas las condenas impuestas, de conformidad con lo dispuesto en los arts. 17.5 y 988 LECrim y el art. 70, regla segunda,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en las actuaciones recibidas ni se aduce en la demanda ninguna otra resolución judicial relevante del Tribunal sentenciador en la ejecutoria hasta que, mediante la providencia de 21 de julio de 2006 que se recurre en amparo, la Sala, rechazando la propuesta de cumplimiento definitivo de condena del recurrente realizada por el centro penitenciario en el que se encontraba en ese momento internado, fijó como nueva fecha de cumplimiento y excarcelación el 27 de junio de 2017 (treinta años después de ingresar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en los Autos del Juzgado de Vigilancia Penitenciaria. La providencia que fijó la fecha de licenciamiento definitivo (y el Auto que la ratificó) no dejó sin efecto dichas redenciones, sino que, en ejercicio de las competencias que legalmente tiene atribuidas el Tribunal sentenciador, las computó sucesivamente sobre las penas impuestas al recurrente a efectos de liquidación de condena. El efecto práctico, como ya se ha dicho, es que las penas que sumaban un total de 253 años y 6 meses de privación de libertad, a las que se había fijado un límite máximo de cumplimiento de treinta años, han sido dadas por extinguidas a los treinta años de ingresar el penado en prisión por estas causas (en julio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28 de junio de 2002 de acumulación de condenas y fijación del límite máximo de cumplimiento, que cita el Ministerio Fiscal como resolución firme e intangible que ha sido ilegítimamente desconocida, dicha resolución se limita a hacer efectiva la previsión legal (art. 988 LECrim y art. 70.2 CP 1973). No existe en él referencia alguna a la redención de penas por el trabajo o al criterio de cómputo de la misma, ni puede concluirse que dicho criterio sea relevante en modo alguno en la decisión de acumulación y fijación del límite máximo de cumplimiento adoptada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atañe al Auto de 10 de junio de 1996, ha de señalarse que este acordó no haber lugar a la revisión de las penas impuestas al demandante en el sumario núm. 42-1987, por considerar que, dados los hechos enjuiciados y las penas que le habían sido impuestas, no eran más favorables las previsiones punitivas del Código penal de 1995, y lo que ahora se destaca es que esa resolución se dictó con anterioridad a que se acordara la acumulación de condenas impuestas al demandante de amparo, de manera que el órgano judicial no pudo fijar un criterio sobre la forma de cómputo de redenciones en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planteada en el último motivo de amparo de la demanda de amparo, según la cual el nuevo criterio de cómputo de las redenciones que le ha sido aplicado al recurrente deja sin efecto práctico las redenciones y la libertad condicional, lo cual vulneraría el art. 25.2 CE en cuanto prevé que las penas privativas de libertad y las medidas de seguridad estarán orientadas hacia la reeducación y reinserción social, de suerte que las resoluciones judiciales impugnadas niegan “el carácter incentivador y reinsertador de las redenciones al no tener ninguna plasmación como beneficio penitenciario en el acortamiento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recurrente alegar tal efecto en su caso, pues la simple lectura de las actuaciones pone de relieve que las penas que le fueron impuestas sumaban en total 253 años y 6 meses de privación de libertad y su licenciamiento definitivo ha sido fijado para una fecha en la que llevará extinguidos treinta años de privación efectiva de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Ángel Luis Hermosa Urra.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10245-2006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