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8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doña Adela Asua Batarrita, don Luis Ortega Álvarez y don Francisco Pérez de los Cobos,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4246-2001, planteada por el Juzgado de lo penal núm. 6 de Granada, en relación con el art. 335 del Código penal, por posible vulneración de los arts. 9.3 y 25.1 CE. Han formulado alegaciones el Abogado del Estado y el Fiscal General del Estado y se ha personado el Senado.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julio de 2001 tuvo entrada en el Registro General de este Tribunal un escrito del Juzgado de lo Penal núm. 6 de Granada al que se acompaña, junto con el testimonio del procedimiento de juicio oral núm. 197-2001 (dimanante del procedimiento abreviado núm. 2-2000), el Auto de 12 de julio de 2001, en el que se acuerda plantear cuestión de inconstitucionalidad en relación con el art. 335 del Código penal, por posible vulneración de los arts. 9.3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7 de noviembre de 1999 agentes del Servicio de protección de la naturaleza de la Guardia Civil detuvieron en el paraje conocido como “El Cañón” del término municipal de Motril (Granada) a don Manuel Sánchez Rubiño y a don Juan Cortés Santiago mientras cazaban pájaros con reclamo y la ayuda de una red abatible de unos cinco metros de longitud, careciendo de la preceptiva autorización administrativa para hacerlo, siéndoles intervenidos en el momento de su detención cinco jilgueros y dos verderones.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diligencias policiales consta textualmente anotado que las citadas aves “no figuran entre las catalogadas como piezas de caza por el Real Decreto 1095/1989, de 8 de septiembre, por el que se declaran las especies objeto de caza y pesca y se establecen normas para su protección, si bien no son tampoco especies amenazadas, según el Real Decreto 439/1990, de 30 de marzo, por el que se regula el Catálogo Nacional de Especies Amenazadas”.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este motivo el Juzgado de Instrucción núm. 4 de Motril tramitó diligencias previas (núm. 1094-1999) y, con fecha 10 de enero de 2000, dictó Auto acordando su continuación por los trámites del procedimiento abreviado (núm. 2-2000) por si los hechos considerados fueren constitutivos de un delito contra la fauna del art. 335 del Código penal (“El que cace o pesque especies distintas a las indicadas en el artículo anterior, no estando expresamente autorizada su caza o pesca por las normas específicas en la materia, será castigado con la pena de multa de cuatro a ocho meses”). Formulada acusación por el Ministerio Fiscal, el Juzgado de instrucción, por nuevo Auto de 24 de mayo de 2000, acordó la apertura del correspondiente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Remitidas las actuaciones al Juzgado de lo Penal núm. 6 de Granada (rollo 197-2001), una vez conclusas y dentro del plazo para dictar Sentencia, el citado Juzgado, por providencia de 21 de junio de 2001, acordó, de conformidad con lo previsto en el art. 35.2 de la Ley Orgánica del Tribunal Constitucional (LOTC), conceder a las partes y al Ministerio Fiscal plazo común de diez días para que formularan alegaciones sobre la pertinencia de plantear cuestión de inconstitucionalidad respecto del art. 335 del Código penal (CP) por su posible contradicción con los arts. 9.3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por escrito de 22 de junio de 2001 se opuso al planteamiento de la cuestión por considerar, bien que sin ninguna motivación, que no existían motivos para hacerlo. Por su parte, la representación del acusado don Manuel Sánchez Rubiño, mediante escrito de 5 de julio de 2001, manifestó su opinión favorable al planteamiento de la cuestión anunciada por considerar que el art. 335 CP vulnera el principio de legalidad penal del art. 25.1 CE en su doble vertiente de garantía de carácter formal o de reserva de ley, y de carácter material o de seguridad jurídica. La representación procesal del otro acusado, don Juan Cortés Santiago,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12 de julio de 2001, el órgano judicial dictó Auto planteando la presente cuestión de inconstitucionalidad en relación con el art. 335 CP por posible vulneración de los arts. 9.3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Auto de planteamiento, el órgano judicial, después de justificar el cumplimiento de los requisitos del art. 35.2 LOTC, considera que el art. 335 CP podría efectivamente vulnerar los principios de seguridad jurídica y legalidad penal de los arts. 9.3 y 25.1 CE. Sirviéndose de la Sentencia del Tribunal Supremo de 8 de febrero de 2000, a la que se remite in totum, el órgano promotor argumenta, en primer término, que el citado precepto legal encierra en realidad una norma penal totalmente en blanco que no contiene el núcleo esencial de la prohibición. De hecho, añade, la acción que tipifica (cazar o pescar) es, en sí misma, jurídicamente neutra y tiene también un objeto igualmente neutro (especies animales que no están en peligro de extinción ni tampoco amenazadas) que no reclama en consecuencia una tutela específica, máxime cuando el tipo penal considerado no exige la lesión o puesta en peligro del bien jurídico protegido que pudiera coadyuvar a precisar mejor el núcleo del injusto, al modo de lo que hacen por su parte los arts. 325 o 333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órgano judicial promotor considera que esa remisión a “normas administrativas específicas” quiebra las mínimas exigencias constitucionales de certeza, sobre todo por la anómala fórmula de tipificación que utiliza el precepto penal cuestionado al consagrar como delictivas todas las conductas de caza y pesca que no estén expresamente autorizadas, aunque no estén tampoco expresamente prohibidas, con la consecuente creación de un amplísimo espacio de inseguridad jurídica que no puede ser paliado ni corregido mediante interpretaciones restrictivas de los supuestos límites y contrarios al sentido común a que en muchas ocasiones conduce el desmesurado ámbito literal de aplicación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30 de octubre de 2001, la Sección Segunda del Pleno de este Tribunal acordó admitir a trámite la cuestión planteada y, de conformidad con el art. 37.2 LOTC, dar traslado de las actuaciones recibidas al Congreso de los Diputados y al Senado, por conducto de sus Presidentes, al Gobierno, por conducto del Ministerio de Justicia, y al Fiscal General del Estado para que, en el plazo de quince días, pudieran personarse en el proceso y formular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16 de noviembre de 2001, la Presidenta del Congreso de los Diputados comunicó el acuerdo de la Mesa de la Cámara de no personarse ni formular alegaciones en el presente proceso constitucional,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22 de noviembre de 2001 el Abogado del Estado se personó en nombre del Gobierno en el presente proceso constitucional y formuló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advirtiendo la apreciable diferencia que existe entre cazar o pescar especies expresamente no autorizadas, que es lo que sanciona el art. 335 CP cuestionado, y cazar o pescar especies autorizadas careciendo de la oportuna licencia o contraviniendo sus condiciones o límites, que es por su parte el supuesto enjuiciado por la Sentencia del Tribunal Supremo de 8 de febrero de 2000, y a la que el órgano judicial promotor se remite in totum para justificar sus dudas de constitucionalidad. Por esta razón, el Abogado del Estado considera que las dudas de constitucionalidad que entonces expresaba la citada Sentencia respecto del citado precepto penal tomaban pie en la pretendida e indebida aplicación del art. 335 CP al supuesto entonces examinado y que, por tanto, no sirven para fundar la cuestión planteada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discrepa de la tacha de absoluta indeterminación que el Auto de planteamiento reprocha al art. 335 CP, toda vez que ese reproche parte de un entendimiento del mismo injustificadamente muy amplio, en cuanto que equivalente a la prohibición de cazar cualquier especie zoológica que no esté expresamente autorizada, de modo que por hipótesis habilitaría su aplicación —ciertamente absurda— a la caza, por ejemplo, de roedores o de insectos. En su opinión, correctamente interpretado, el núcleo de la prohibición que establece el precepto penal cuestionado no es difícil de determinar y consiste, en el caso considerado en el proceso judicial a quo, en la prohibición general de cazar todo tipo de aves, salvo las expresa y nominativamente autorizadas por las normas específicas, de modo que basta con acudir a la lista correspondiente para comprobar si el ave de que se trate es o no objeto de caza. En consecuencia, frente a lo que sugiere el Auto de planteamiento, en esta materia no hay indefinición ni existe la categoría mixta de conductas no expresamente autorizadas pero tampoco expresamente prohibidas.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hecho de que las correspondientes listas de especies prohibidas o autorizadas se contengan en normas de carácter puramente reglamentario no vulnera tampoco a su juicio el principio de legalidad penal del art. 25.1 CE. Principalmente, entre otras razones, porque, dada la complejidad de la materia, es perfectamente lógico que las listas de especies prohibidas se incluyan en normas de carácter reglamentario con la finalidad de poder resolver con la necesaria agilidad acerca de la caza de ciertas especies ante amenazas de disminución repentina o grave, para de este modo “actualizar en momentos determinados una prohibición que la Ley ha juzgado necesaria de una manera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14 de noviembre de 2001 la Presidenta del Senado comunicó que la Mesa de la Cámara acordó personarse en el presente proceso constitucional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3 de diciembre de 2001, el Fiscal General del Estado presentó sus alegaciones. Luego de centrar la cuestión planteada, y que cifra en determinar si la norma penal cuestionada contiene el núcleo esencial de la prohibición y cumple con las exigencias de certeza que impone el necesario respeto del principio de legalidad penal del art. 25.1 CE, y de recordar también las normas específicas en la materia a las que se remite el art. 335 CP cuestionado para describir la conducta que tipifica (y que incluyen directivas comunitarias, leyes estatales y autonómicas, así como reglamentos), el Fiscal General del Estado considera, en síntesis, que “el supuesto de hecho de la norma penal aplicable está descrito con la necesaria claridad, no existiendo, en principio indefinición”, toda vez que, con arreglo a esas misma normas específicas, no hay duda de que constituye infracción penal la caza de cualquier animal silvestre que no esté autorizada, “sin que quepa confundirse la certeza de la prohibición, con el hecho de que la normativa sea compleja y se halle establecida en los distintos cuerpos legales de diverso orden jerárquico, todo lo cual no resta un ápice a la máxima incontestable de la prohibición genérica y terminante de caza de cualquier animal silvestre, salvo que esté expresamente autorizada, y “cuya concreta relación no puede obviamente contenerse en un precepto del código penal, mereciendo sólo una genérica remisión a la normativa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concluye que el precepto penal cuestionado satisface los requisitos exigidos por la doctrina constitucional en materia de leyes penales en blanco ex principio de legalidad del art. 25.1 CE, a saber: “el reenvío expreso, la comprensión del núcleo esencial de la prohibición y, en fin, la necesaria certeza y concreción de la norma remitida”, por lo que interesa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mayo de 2012 se acordó señalar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6 de Granada cuestiona la constitucionalidad del art. 335 Código penal (CP), en la redacción de la Ley Orgánica 10/1995, de 23 de noviembre, porque considera que ese precepto es una norma penal totalmente en blanco que no contiene, según es siempre constitucionalmente obligado, el núcleo esencial de la prohibición y efectúa, además, una remisión a normas administrativas específicas que vulneran los principios de seguridad jurídica y de legalidad penal de los arts. 9.3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el objeto del proceso, importa advertir que, con posterioridad al planteamiento y tramitación de la presente cuestión, el precepto penal cuestionado fue modificado por la Ley Orgánica 15/2003, de 25 de noviembre, cuyo art. único, centésimo vigésimo cuarto, da nueva redacción al citado art. 335.1 CP, de modo que a partir de entonces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que cace o pesque especies distintas de las indicadas en el artículo anterior [relativo a la caza o pesca de especies protegidas], cuando esté expresamente prohibido por las normas específicas sobre su caza o pesca, será castigado con la pena de multa de ocho a doce meses e inhabilitación especial para el ejercicio del derecho de cazar o pescar por tiempo de dos a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nos obliga a comprobar en este momento la posible pérdida sobrevenida del objeto de la presente cuestión de inconstitucionalidad, pues, aun cuando esta causa no sea una de las que el art. 86.1 de la Ley Orgánica del Tribunal Constitucional señala como una de las causas de terminación extraordinaria de los distintos procesos constitucionales, no hay duda de que esa circunstancia puede provocar igualmente la conclusión del proceso constitucional y sin que sea necesario, por tanto, un pronunciamiento sobre el reproche de constitucionalidad planteado, habida cuenta de la posibilidad de que las alteraciones sobrevenidas que se produzcan durante la tramitación del proceso constitucional en la relevancia de la norma terminen por afectar a la subsistencia de la propia cuestión planteada (últimamente STC 6/2010, de 14 de abril, y AATC 311/2007, de 19 de junio, FJ único; y 29/2009, de 27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el presente, no cabe descartar que, en virtud de la citada modificación legal, la norma penal cuestionada haya dejado de ser relevante para la resolución del proceso judicial del que trae causa la presente cuestión de inconstitucionalidad, al no poder resolver ya el órgano judicial mediante la aplicación del art. 335 CP en su redacción entonces vigente, sino con arreglo a la nueva redacción introducida por Ley Orgánica 15/2003, como consecuencia de la forzosa aplicación del principio de retroactividad de la ley penal más favorable que con carácter general sienta el art. 2.2 del Código Penal y, de modo particular, establece la disposición transitoria primera de la propia Ley Orgánica 15/2003, cuando dispone que se aplicará la nueva ley “una vez que entre en vigor, si las disposiciones de la misma son más favorables para el reo, aunque los hechos hubieran sido cometidos con anterioridad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Comoquiera, sin embargo, que la determinación del alcance del citado principio de retroactividad es una operación que corresponde en principio efectuar al propio órgano judicial proponente, no es posible concluir con la necesaria seguridad que el precepto penal cuestionado haya dejado ser relevante para la resolución del proceso judicial a quo, lo que exige que nos pronunciemos sobre la tacha de inconstitucionalidad planteada, siendo así que la regla general es que las cuestiones de inconstitucionalidad han de ser resueltas de acuerdo con la legislación en vigor al tiempo de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se ha recordado, el órgano judicial proponente cuestiona la constitucionalidad del art. 335 CP, en su redacción anterior a la Ley Orgánica 15/2003, de 25 de noviembre, por considerar que el tipo que describe no satisface las exigencias formales y materiales que impone el principio de legalidad penal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 consolidada y unánime doctrina de este Tribunal, que está resumida entre otras muchas en la STC 283/2006, de 9 de octubre, FFJJ 5 y 8, el principio de legalidad penal, en su vertiente de garantía de orden formal, obliga a que sea precisamente una norma con rango de ley la que defina las conductas delictivas y señale las penas correspondientes. No obstante, como también está dicho en esa misma doctrina constitucional, la reserva de ley en materia penal no impide la existencia de las denominadas “leyes penales en blanco”, esto es, como sucede en el presente caso, según luego se insistirá, normas penales incompletas que no describen agotadoramente la correspondiente conducta o su consecuencia jurídico-penal, sino que se remiten para su integración a otras normas distintas, que pueden ser incluso de carácter reglamentario. Ahora bien, para que esa remisión a normas extrapenales sea admisible constitucionalmente debe cumplir en todo caso los siguientes requisitos: a) que el reenvío normativo sea expreso y esté justificado en razón del bien jurídico protegido por la norma penal; b) que la ley, además de señalar la pena, contenga el núcleo esencial de la prohibición; y c), sea satisfecha la exigencia de certeza o, lo que en expresión constitucional ya normalizada es lo mismo: que “la conducta calificada de delictiva quede suficientemente precisada con el complemento indispensable de la norma a la que la ley penal se remite, y resulte de esta forma salvaguardada la función de garantía de tipo con la posibilidad de conocimiento de la actuación penalmente conminada” (STC 127/1990, de 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citada garantía formal el principio de legalidad penal del art. 25.1 CE comprende también otra de carácter material, que refleja la especial trascendencia del principio de seguridad jurídica en este ámbito limitativo de la libertad individual y que, en relación con el legislador, y por lo que aquí más importa, se traduce en la exigencia absoluta de la predeterminación normativa de las conductas ilícitas y de las sanciones correspondientes mediante una tipificación lo más precisa y taxativa posible en la descripción que incorpora para que, de este modo, “los ciudadanos puedan conocer de antemano el ámbito de lo prohibido y prever, así, las consecuencias de sus acciones” (STC 283/2006,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presente asunto exige, en primer lugar, recordar el tenor de la norma penal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335 CP 1995 cuestionado tipifica como delito y castiga con pena de multa de cuatro a ocho meses a quien “cace o pesque especies distintas a las indicadas en el artículo anterior [especies en peligro de extinción y, en general, amenazadas], no estando expresamente autorizada su caza o pesca por las normas específicas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en consecuencia, ante un precepto que presenta una innegable estructura de ley penal en blanco, por cuanto la definición de la conducta típica incorpora un elemento normativo (la caza o pesca de especies no autorizadas expresamente) cuyo significado, en lo que ahora exclusivamente nos importa, sólo puede precisarse acudiendo a las normas específicas que determinan cuáles son las especies cinegéticas autorizadas de modo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normas específicas a que se remite el precepto penal cuestionado tienen carácter extrapenal y, como pone de relieve el Ministerio Fiscal y consta anotado también en las actuaciones judiciales, son al tiempo de producirse los hechos enjuiciados en el proceso judicial a quo las previstas, de un lado, en los arts. 29 a 32, relativos a las especies amenazadas, y 33 y 34, sobre especies objeto de caza y sus límites, de la Ley 4/1989, de 27 de marzo, de conservación de los espacios naturales y de la flora y de la fauna silvestres; y, de otro, y principalmente, en el Real Decreto 1095/1989, de 8 de septiembre, por el que se declaran las especies objeto de caza y pesca y se establecen normas para su protección; y en el Real Decreto 439/1990, de 30 de marzo, por el que se regula el catálogo nacional de especies amenazadas.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estos presupuestos y de acuerdo con la doctrina constitucional que antes se ha resumido debemos comprobar ahora si el precepto penal cuestionado cumple con los requisitos que ex art. 25.1 CE son exigibles a las leyes penales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no hay duda de que la remisión a las citadas normas extrapenales específicas es expresa y está además justificada en atención al bien jurídico protegido por la norma penal (la biodiversidad, los recursos naturales y el medio ambiente y, de modo particular, la fauna silvestre), habida cuenta de la complejidad técnica de la materia y el carácter variable del grado de protección de las especies cinegéticas, lo que hace imprescindible la acomodación de la normativa a esa evolución y justifica la remisión a la legislación administrativa para determinar las especies de caza autorizadas, sin necesidad de acudir a la constante actualización de la norma penal, que tiene, como hemos advertido en otras ocasiones semejantes (SSTC 120/1998, de 15 de junio, FJ 5; y 34/2005, de 17 de febrero, FJ 3), “una pretensión de relativa permanencia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sin embargo, lo mismo con las otras dos exigencias, pues, aun cuando el art. 335 CP 1995 cuestionado señala la pena aplicable al delito que tipifica, no contiene el núcleo esencial de la prohibición ni satisface tampoco la exigencia de certeza.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penal cuestionada en el presente proceso constitucional no contiene efectivamente el núcleo esencial de la prohibición toda vez que remite íntegramente y sin ninguna precisión añadida la determinación de las especies no expresamente autorizadas a las normas específicas en materia de caza, de modo que es el Gobierno, a través de normas reglamentarias y, en particular, de los correspondientes listados de especies cinegéticas, y no el Parlamento, el que en forma por completo independiente y no subordinada a la ley termina en rigor por definir libremente la conducta típica. De hecho, con el citado art. 335 CP en la mano, basta simplemente con que la Administración guarde silencio y no se pronuncie sobre la caza o no de una determinada especie animal para que su captura o muerte pase a integrar el tipo penal que consideramos. Todo lo cual supone, según hemos advertido en otras ocasiones, una vulneración de la garantía formal del principio de legalidad penal (STC 24/2004, de 24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libertad absoluta e incondicionada para que sea una norma la que defina el tipo es, en efecto, manifiesta puesto que, como prueba su propio tenor literal, la norma penal cuestionada no contiene tampoco ninguna exigencia específica de lesión o puesta en peligro del bien jurídico protegido (la fauna silvestre) que sirva para precisar el núcleo esencial de la prohibición penal y cualificar de este modo, entre las acciones abstractas que identifica (cazar o pescar), las que por ese motivo merecen reproche penal. Este déficit en la definición del núcleo esencial de la prohibición es tanto más acusado y significativo si comparamos ahora el art. 335 CP cuestionado con el resto de normas penales previstas en el propio capítulo IV del título XVI del libro II del Código penal de 1995, sobre los “delitos relativos a la protección de la flora y fauna”, y en los que el legislador penal sí exige que la correspondiente conducta, además de vulnerar las normas extrapenales en la materia, afecte a especies de flora y fauna “amenazadas” (arts. 332 y 334 CP), “perjudique el equilibrio biológico” (art. 333 CP) o consista en la utilización de instrumentos o artes de caza o pesca de innegable “eficacia destructiva” (art. 336 CP). Lo que supone ciertamente un plus de antijuridicidad material que coadyuva a precisar la correspondiente conducta penal típica y permite cumplir con la comentada exigencia constitucional (STC 34/2005, de 17 de febrero, FJ 3); una circunstancia, sin embargo, que, como se ha comprobado, no concurre en el caso del art. 335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añadidura, como antes hemos anticipado, el art. 335 CP 1995 cuestionado no satisface tampoco la exigencia de certeza a que obliga el principio de legalidad penal del art. 25.1 CE, toda vez que el citado precepto penal, incluso una vez integrado con las normas extrapenales o reglamentarias específicas a que se remite, no permite identificar con la necesaria y suficiente precisión la conducta delictiva que tipifica.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tiene razón el órgano judicial proponente cuando, sirviéndose del criterio que luce en la STS de 8 de febrero de 2000, advierte que la tipificación como delictivas de todas las conductas de caza que no estén expresamente autorizadas, aunque no estén tampoco expresamente prohibidas, crea un amplísimo espacio de inseguridad jurídica, incompatible con la citada exigencia constitucional de certeza. Tan amplio, de hecho, que conductas tan inocuas para el Derecho penal como matar ratas o insectos pasarían a integrar el tipo penal del art. 335 CP 1995, simplemente porque esas especies, al igual que los jilgueros y verderones, no figuran tampoco en el listado de especies cuya captura en vivo o muerte está autorizada expresamente por las correspondientes normas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en conclusión, el art. 335 CP 1995 cuestionado en el presente proceso contiene una formulación tan abierta e indefinida que su aplicación depende en último término de una decisión prácticamente libre y arbitraria, primero del Gobierno y la Administración, a través de normas reglamentarias, y más tarde, del intérprete y juzgador encargado de su aplicación, y que resulta constitucionalmente incompatible con el principio de legalidad que garantiza el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 335 del Código penal en la redacción de la Ley Orgánica 10/1995, de 23 de noviembre.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