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21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8919-2009, promovido por don Jesús Nguere Mba, representado por la Procuradora de los Tribunales doña Olga Romojaro Casado y bajo la dirección de la Abogada doña Carmen Pujol Algans, contra el Auto de la Sección Tercera de la Audiencia Provincial de Oviedo, de 20 de abril de 2009, recaído en el rollo núm. 255-2009, que desestimando el recurso de apelación confirmó los Autos del Juzgado de Vigilancia Penitenciaria Único del Principado de Asturias, de 13 de junio y 29 de julio de 2008, que a su vez desestimaban la queja contra la medida de registro de la celda que ocupaba el demandante en el centro penitenciario de Asturias. Ha intervenido el Ministerio Fiscal y la Abogacía del Estado.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3 de julio de 2009, cursado desde el centro penitenciario del Puerto de Santa María I, y con fecha de entrada en el Registro General de este Tribunal el día 16 de julio de 2009, don Jesús Nguere Mba manifestó su voluntad de formalizar demanda de amparo contra la actuación de la Administración penitenciaria en el registro de su celda y, entre otras, contra las resoluciones judiciales del Juzgado de Vigilancia Penitenciaria Único de Oviedo y de la Sección Tercera de la Audiencia Provincial de Oviedo,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28 de octubre de 2009, del Secretario de Justicia de la Sección Primera de este Tribunal, se libró despacho al Ilmo. Colegio de Abogados de Madrid para que designara Abogado y Procurador del turno de oficio al recurrente, y una vez recaídas las respectivas designaciones, tras la oportuna tramitación, se formalizó demanda de amparo, que tuvo entrada en el Registro General de este Tribunal el 2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la resolución del presente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10 de marzo de 2008 el demandante, interno en el centro penitenciario de Villabona, elevó queja al Juzgado de Vigilancia Penitenciaria de Oviedo núm. 1 por no haber sido citado para estar presente en el registro de la celda que ocupaba, de cuya práctica tuvo conocimiento al subir del patio a las 13:00 horas y encontrarse sus pertenencias revueltas. Consideraba que dicho modo de practicarse atentaba contra su derecho a la intimidad y dignidad. Indicaba que la celda debe ser considerada domicilio habitual, y el registro de la celda debía estar sujeto a las mismas garantías exigibles al registro del domicilio. Afirmaba que si bien no es igual que el registro de las viviendas deben respetarse en su práctica las exigencias de presencia del preso y de entrega del acta del registro, para conocer los objetos que son retirados y las razones de dicha requisa, solicitando del Juez que declare la invalidez de dicho registro, así como realice una indicación genérica para que “en todos los cacheos de celda que se vienen realizando sin nuestra presencia, los presos seamos citados y estemos presentes en cada cacheo de celda”.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Iniciado el correspondiente expediente, que se registró con el núm. 241-2008, el Subdirector de seguridad del centro penitenciario emitió informe, a requerimiento del Juzgado, en el que justificaba el registro indicando que “se realizan en todos los Departamentos de este Centro, se llevan a cabo exactamente en iguales condiciones y con los mismos requisitos, formales y materiales, respetando la intimidad y dignidad de los internos” y en relación al modo en que se practicó precisaba que “la entidad y ejecución de los registros y requisas no depende en ningún modo de la presencia o ausencia del interno durante el mismo, prevaleciendo en el hacer de los funcionarios el respeto a las pertenencias del interno en la medida que la finalidad del mismo permita. Por otra parte, la presencia de los internos en este acto de requisa de la celda y cacheo de los objetos existentes en la misma, merma la seguridad de los funcionarios y ocasiona conflictos en el ejercicio de estas medidas de seguridad interior, máxime como es el caso de internos del departamento de aislamiento, por lo que por evidentes razones de seguridad se realizan sin la presencia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Juzgado de Vigilancia Penitenciaria Único de Oviedo, de 13 de junio de 2008, se desestimó la queja. Dicho Auto argumentaba que “las celdas de los internos … no constituyen domicilio y son edificios públicos, y para entrar en los cuales no es preciso resolución judicial mediante auto motivado”, y tras citar los arts. 23 Ley Orgánica general penitenciaria (en adelante LOGP) en relación con los arts. 65 y 68 del Reglamento penitenciario (en adelante RP) expone que de los mismos no se deriva, “per se y obligatoriamente la presencia del interno en el registro de su celda (sin perjuicio de que dicha presencia pudiera resultar, en su caso, conveniente), ni tampoco prevé la extensión de acta alguna al modo de las actas de los registros judiciales, no pudiendo afirmarse que el registro practicado sin citación ni presencia del interno infrinja ningún precepto legal ni menoscabe su dignidad y sin poder obviar que la Administración penitenciaria tiene el inexcusable deber de mantener la seguridad y el buen orden regimental, lo que exige un control y vigilancia exhaustivas sobre todas las dependencias del Centro penitenciario, incluidas las celdas asignadas a los internos.” Dicho Auto fue confirmado por otro, de 29 de julio de 2008, que desestimó el recurso de reforma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el Letrado designado de oficio al demandante se interpuso recurso de apelación exponiendo la necesidad de que el registro se realizara con la presencia del demandante, impugnando el registro desde la perspectiva del derecho a la intimidad (art. 18.1 CE) y no de la inviolabilidad domiciliaria (art. 18.2 CE). Tras exponer las exigencias del juicio de proporcionalidad, afirma que el registro no estuvo justificado ni era necesario sin que quepa justificar la finalidad del mismo con la invocación de un interés general, añadiendo que “básicamente, este recurso tiene su fundamento y origen en su modo de realización, y, en concreto, a que se hiciera en ausencia de mi defendido, ocupante de la celda, sin notificación previa al mismo” y sin que se le informara de su resultado. “Por ello, hemos de concluir que la indebida ausencia de información sobre la práctica del registro que se deriva de la conjunción de la ausencia del recurrente en el mismo ha supuesto una limitación del derecho a la intimidad del recurrente que no es conforme a las existencias de proporcionalidad que la Constitución impone a la limitación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20 de abril de 2009, dictado por la Sección Tercera de la Audiencia Provincial de Oviedo. Se motiva la decisión afirmando que el registro efectuado en la celda del recurrente sin contar con su presencia no supone vulneración de sus derechos, “si nos atenemos a la esencia de la relación creada entre los centros penitenciarios y los penados que por un lado impide considerar la celda en los mismos términos que a los del domicilio y por otro impone la adopción de medidas de seguridad y normas organizativas propias derivadas de la especial naturaleza de aquella relación, de ahí que las razones expuestas por el centro penitenciario, relativas a la necesidad de preservar la seguridad de los funcionarios en la práctica de los registros y evitar conflictos en su ejercicio permiten determinar la inexistencia de infracción alguna de los derechos del interno que permita hacer prosperar la viabilidad de la queja articulada, por lo que procede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invoca la vulneración de los arts. 18 y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argumentación exponiendo el contenido del derecho a la intimidad (art. 18.1 CE), indicando que preserva la existencia de un ámbito propio y reservado frente a la acción y conocimiento de los demás. Añade que la inviolabilidad del domicilio (art. 18.2 CE), es una garantía instrumental del derecho a la intimidad, y con cita de la STC 197/1985, de 17 de octubre, define el domicilio como el espacio físico donde la persona desarrolla su esfera privada o libertad más íntimas, abarcando no sólo el lugar donde se pernocta habitualmente, sino también el ámbito erigido por una persona para desarrollar en él alguna actividad. Afirma que la celda y la morada deben ser consideradas como domicilio habitual del preso por lo que deberá tener toda protección que se dispensa al domicilio de las personas libres. Entiende que el registro de las celdas puede constituir un medio necesario para proteger la seguridad y el orden del establecimiento, pero no basta alegar una finalidad de protección de intereses públicos, sino que es preciso ponderar si la gravedad de la intromisión en la intimidad que comporta el registro es imprescindible para asegurar la defensa del interés público que se pretende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decisión de practicar un registro no puede adoptarse de forma sistemática, aunque lo prevea el art. 93 RP, sino que deben concurrir las garantías de justificación, necesidad, proporcionalidad, urgencia y certeza. Entiende que debe exigirse una justificación en el caso concreto, y si bien la seguridad del establecimiento penitenciario puede erigirse en límite valido del derecho, “lo que falla es la inmediatez en este caso concreto”. Afirma que el registro diario no es el medio menos restrictivo del derecho a la intimidad, toda vez que al realizarse de forma rutinaria queda sin fundamento, supone una limitación inútil.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registro que se practicó en la celda vulneró el principio de proporcionalidad en sentido estricto. Precisa que la clasificación en primer grado del demandante no puede servir para limitar su derecho fundamental. Con cita de la STC 57/1994, de 28 de febrero, expone que no basta la simple invocación del interés público, sino que es imprescindible la fundamentación de la medida por la Administración penitenciaria, pues sólo así podrá controlarse la razonabilidad de la misma por los órganos judiciales. No bastan meras sospechas para realizar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presencia del interno durante el registro supone un reforzamiento de la garantía de que la diligencia se realizará en forma debida. Considera que el art. 93.1.2 RP no reúne los requisitos necesarios que permitan considerar que la lesión al derecho fundamental tiene una justificación objetiva y razonable, si bien la regulación satisface las exigencias del test de adecuación. Entiende que el régimen de los presos clasificados en primer grado conlleva menos posibilidades de poseer objetos o sustancias prohibidas. Afirma que la periodicidad diaria del registro de las celdas de todos los internos en régimen cerrado rompe el principio de necesidad, sin que sirva la invocación genérica de la mayor peligrosidad que suponen los presos en régimen cerrado. Es necesario, a su juicio, que existan sustancias u objetos peligrosos que puedan poner en peligro la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condenado a pena de prisión que estuviera cumpliendo la misma, goza de los derechos fundamentales, a excepción de los que se vean expresamente limitados por el contenido del fallo condenatorio, el sentido de la pena y la ley penitenciaria. Afirma que el fin de la pena no pude servir para limitar el derecho del art. 18 CE, siendo cuestionable que la Ley Orgánica general penitenciaria remita al reglamento penitenciario las garantías y la periodicidad con que deben realizarse los registros. Entiende que la remisión al reglamento no puede realizarse de manera incondicional.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que se otorgue el amparo y se restablezca al demandante en los derechos a la intimidad personal (art. 18.1 CE) y a la tutela judicial efectiva (art. 24 CE), y se declare la nulidad de los Autos impugnados y la inconstitucionalidad del art. 93.1.2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mediante providencia dictada el 28 de febrero de 2011, acordó admitir a trámite la demanda y por diligencia de ordenación de 23 de marzo de 2011, de conformidad con el art. 52 de la Ley Orgánica del Tribunal Constitucional (LOTC), se concedió al demandante de amparo y al Ministerio Fiscal, el plazo de veinte días,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27 de abril de 2011, la representación del demandante de amparo, manifestó que la especial trascendencia constitucional se justificaba por la necesidad de que el Tribunal Constitucional se pronuncie sobre si el desarrollo del art. 23 LOGP efectuado por el art. 93.1.2 RP es compatible con el derecho a la intimidad del art. 18 CE, reiterando los argumentos expuestos en la demanda relativos a la falta de ponderación de los derechos en conflicto que resulta del informe emitido por el centro penitenciario sobre la práctica de los registros que se realizan sin la presencia de los internos. Cita en apoyo del recurso la STC 15/2011,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en este Tribunal con fecha de 25 de mayo de 2011, en el que concluía interesando la desestimación del recurso, al considerar que la realización del mismo no vulneró el derecho a la intimidad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procesales, considera el Ministerio Fiscal que se trata de un recurso de amparo de los contemplados en el artículo 43 LOTC, al dirigirse contra actos de la Administración penitenciaria, citando en tal sentido la STC 89/2006,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objeto del amparo afirma que lo constituye la posible lesión del derecho a la intimidad del demandante producida por la medida de registro de la celda realizada el 10 de marzo de 2008. Entiende que la alegación efectuada en algún apartado de la demanda de una posible vulneración del derecho a la inviolabilidad domiciliaria (art. 18.2 CE), además de no haber sido invocada en el recurso de apelación, en el que se excluyó expresamente que la celda fuera domicilio en el sentido constitucional del término, aparece formulada en forma tangencial y con subordinación en todo caso a la lesión del derecho a la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la cuestión en la vulneración del derecho a la intimidad personal, tras exponer la posición del demandante, afirma que las medidas de registro o requisas de las celdas están contempladas en la legislación penitenciaria como medidas de seguridad interior en el artículo 23 LOGP, desarrollado reglamentariamente en el artículo 68.1 RP. Afirma que el registro de la celda en el presente caso no parece responder a ninguna circunstancia específica sino que fue realizado de manera rutinaria en aplicación de lo establecido en el artículo 93.1.2 RP, dado que el demandante se encuentra en régimen cerrado (en el departamento de aislamiento), según lo manifestado por el centro penitenciario en su informe de 3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previsión reglamentaria de que la medida de registro se realice diariamente para los internos que se encuentran en la modalidad de departamentos especiales dentro del régimen cerrado, trae causa del mayor riesgo que para el orden y la seguridad del Centro, y de quienes se encuentran en el mismo, se deriva de las circunstancias objetivas de especial peligrosidad que concurren en quienes se encuentran cumpliendo en los departamentos especiales de régimen cerrado, además de dar cumplimiento a lo previsto en la Ley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los arts. 10.1 y 3 LOGP y 90, 91 y 93.1.2 RP, precisando que son las especiales circunstancias de inadaptación al régimen ordinario y de peligrosidad extrema de los internos que se encuentran en régimen cerrado, apreciadas en resolución motivada, las que se toman en consideración por el legislador para extremar las medidas de control sobre los mismos en orden a garantizar la seguridad interna y el orden del centro así como para garantizar la propia seguridad de los internos sujetos a la Administración penitenciaria. Afirma que la periodicidad de registro se atribuye por el art. 23 LOGP a la norma reglamentaria, y el hecho de que el artículo 93.1.2 del reglamento establezca la periodicidad diaria no puede ser considerado algo arbitrario, sino que viene justificado por la previsión legal del artículo 10.3 LOGP por el que somete a mayor vigilancia y control a los internos en régimen cerrado en razón a las especiales circunstancias de peligrosidad que motivan su inclusión en dicho régimen penitenciario, y que deben ser apreciadas en resolución motivada en base a circunstancias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los artículos 3 y 23 LOGP y 4.2 b) y 71.1 RP, examina si las garantías exigibles con carácter general respecto de las medidas de seguridad interior adoptadas por la Administración penitenciaria son igualmente aplicables a los supuestos internos que se encuentran en régimen cerrado. Afirma que la STC 89/2006, de 27 de marzo, establece las garantías que deben concurrir desde la perspectiva constitucional de los supuestos de restricción del derecho a la intimidad por la medida de registro de la celda de un interno. Afirma que dicha doctrina se estableció en un supuesto en el que el interno se encontraba en régimen ordinario siendo preciso realizar el juicio de proporcionalidad de la medida en relación con la situación de régimen cerrado en la modalidad de departamento especial de aislamiento en la que se encontraba el demandante. Afirma que la medida en relación con los fines del interés general asignados a la Administración penitenciaria como son el mantenimiento de la seguridad y buen orden de los centros penitenciarios debe ser considerada idónea para el cumplimiento de los mismos especialmente dadas las especiales circunstancias de peligrosidad o inadaptación que concurren en los internos en los centros de régimen cerrado. Afirma que la necesidad de la medida resulta de la propia asignación del interno a la modalidad de departamento especial dentro del régimen cerrado mediante resolución motivada y previa constatación objetiva de una extrema peligrosidad (art. 10 LOGP). Las especiales circunstancias que describe el artículo 91.3 del reglamento ponen de manifiesto la existencia de una especial situación del mismo que justifica la necesidad de la medida de registro diario de la celda, que se mantiene mientras no se modifique su asignación en la modalidad de vida de los departamentos especiales conforme al artículo 92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refiere asimismo a la proporcionalidad de la medida en lo concerniente al modo en que se realizó el registro, esto es, sin su presencia y sin ser informado del mismo y de su resultado. Tras reproducir parcialmente la STC 89/2006, afirma que la exigencia de información sobre el registro puede verse satisfecha mediante una comunicación simultánea —con la presencia del interno durante la realización del registro—, o con una comunicación posterior sobre su resultado. La no presencia del interno puede estar justificada en la necesidad de evitar que se frustre el buen fin de la medida por razones de seguridad. Precisamente el informe que envió el centro penitenciario señala que la presencia de los internos durante el registro merma la seguridad de los funcionarios y ocasiona conflictos en la ejecución de esta medida de seguridad especialmente en el caso de internos destinados en el departamento de aislamiento. Señala que el interno podía saber con carácter previo la posibilidad de que se le realizarán registros diarios de la celda al estar destinado en un departamento de aislamiento con las modalidades específicas de vida que se establecen en el artículo 93 RP. Afirma que pese a no ser informado con posterioridad a la realización del registro, del resultado del mismo, en ningún momento se queja de la falta de algún objeto o pertenencia que estuviera en su celda, ni se ha alegado que como consecuencia del registro se hubiere incoado algún expediente disciplinario en base a algún objeto incautado que descartan que la medida estuviera en curso en exceso en la restricción del derecho fundamental de intimidad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la vulneración del derecho a la tutela judicial invocado en la demanda no aparece formulada con carácter autónomo sino vinculada al no restablecimiento por las instancias judiciales del derecho de intimidad por lo que conforme a lo expuesto no puede considerarse que se haya lesionado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4 de noviembre de 2011, de conformidad con el art. 52 LOTC, se emplazó al Abogado del Estado, para que en el plazo de veinte días, si lo estimaba oportuno se personara en el recurso y presentara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 de diciembre de 2011, fue registrado el escrito de alegaciones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aparentemente se trata de un amparo mixto, al invocar la vulneración del derecho a la tutela judicial efectiva (art. 24.1 CE), si bien el demandante no razona ninguna vulneración autónoma atribuida a las resoluciones judiciales, sino que la queja se sustenta en que los órganos judiciales no apreciaron la violación del derecho a la intimidad (art. 18.1 CE), y del derecho a la inviolabilidad del domicilio (art. 18.2 CE), derivada del modo en que se practicó el registro en la celda, por lo que la demanda debe encuadrarse dentro del artículo 43.1 LOTC, sin que sea posible atribuir lesión autónoma a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inadmisible la pretensión relativa a que se declare “la inconstitucionalidad del art. 93.1.2 del Reglamento Penitenciario”, por haber sido planteada per saltum, sin agotar la vía judicial previa ni haber planteado su inconstitucionalidad pese a que el Juzgado de Vigilancia Penitenciaria y la Audiencia Provincial hubieran podido inaplicar ese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89/2006, de 27 de marzo, FJ 2, afirma que la celda no es domicilio en sentido constitucional, si bien es un “espacio apto para desarrollar la vida privada” (STC 283/2000, de 27 de noviembre, FJ 2), por lo que entiende que no ha existido la violación del derecho a la inviolabilidad del domicilio. Añade que incluso en las alegaciones de apelación con firma de Letrado se niega tajantemente que la celda constituye domicilio en sentido constitucional, pese a lo alegado en el recurso de reforma y subsidiario de apelación firmado por el recluso, por lo que podría considerarse que no se ha satisfecho debidamente el requisito de la invocación tempestiva respecto de la lesión del derecho a la inviolabilidad domiciliaria [artículo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vulneración del derecho a la intimidad del demandante entiende que dicho derecho se encuentra entre los reconocidos a los internos en la legislación penitenciaria [artículos 3.1 LOGP y 4.2 b) RP], afirma que conforme al art. 25.2 CE los derechos fundamentales de los condenados a penas de prisión pueden ser limitados por la “ley penitenciaria”. Añade que el demandante se encontraba en el “departamento de aislamiento”, aunque no esté clara la razón por la que se encontraba ingresado en dicho departamento, si bien cabe presumir, que se tratara de un departamento de aislamiento “especial” a los efectos de los artículos 91.3 y 93 RP, al reconocer el propio demandante en su solicitud que “soy de peligrosidad extrema”.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en la vía judicial previa no se planteó la frecuencia diaria de los registros y cacheos si no que el registro fuera realizado en ausencia del interno así como la falta de información posterior, sin que el modo de realizar el registro se encuentre previsto en la Ley general penitenciaria ni en el Reglamento penitenciario. Afirma que la STC 89/2006 no conlleva necesariamente la obligación constitucional de que los registros o requisas de celdas se lleven a cabo en presencia del recluso, al admitir en su fundamento jurídico 6 que “[e]sta afectación adicional [la ausencia de información simultánea o posterior] debe quedar también justificada —en atención a las finalidades perseguidas por el registro o en atención a su inevitabilidad para el mismo— para no incurrir en un exceso en la restricción, en principio justificada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en el caso del demandante, al tratarse de un recluso de “peligrosidad extrema”, su presencia en el registro “merma la seguridad de los funcionarios y ocasiona conflictos en el ejercicio de estas medidas de seguridad interior”. Recuerda que el art. 10.1 LOGP establece que son destinados a los departamentos especiales los “penados clasificados de peligrosidad extrema” en los que se ingresa “por causas objetivas” apreciadas en “resolución motivada”, desarrollando el artículo 91.3 RP las razones por las que los penados clasificados en primer grado deban ser destinados a un departamento especial: ser “protagonistas o inductores de alteraciones regimentales muy graves, que hayan puesto en peligro la vida o integridad de los funcionarios, Autoridades, otros internos o personas ajenas a la institución, tanto dentro como fuera de los Establecimientos y en las que se evidencie una peligrosidad extrema”. El demandante no cuestiona la decisión de ser destinado un departamento especial, que conlleva según el artículo 10.3 LOGP “mayor control y vigilancia sobre los [internos] la forma que reglamentariamente se determine”. Continúa exponiendo que conforme al artículo 42.4 LOGP la sanción de aislamiento sólo es de aplicación en “los casos en que se manifieste una evidente agresividad o violencia por parte del interno o cuando éste reiterada y gravemente altere la normal convivencia en el centro”. Y concluye afirmando que en el caso del demandante concurren razones justificadas de seguridad para las personas de los funcionarios que llevan a prescindir de su presencia por presumirse fundadamente que pueda ser causa de perturbaciones y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finalidad informativa que destacan la STC 89/2006, FFJJ 5 y 6 se ha alcanzado, en tanto que el recluso sabe de antemano que incumplimiento de la norma soportará a diario un registro, y que el día en que se llevó a cabo el mismo el recluso se percató de su concurrencia, hasta el punto de que se quejó por encontrarse “revueltas sus pertenencias”, lo que hacía superflua toda información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examina con carácter subsidiario la constitucionalidad del artículo 93.1.2 RP, indicando en primer lugar que el recurso de amparo no es un proceso de control abstracto de la constitucionalidad de los reglamentos, sino que es preciso demostrar que la violación del derecho fundamental alegada es atribuible en su raíz a la disposición reglamentaria cuya nulidad se pretende, sin que la demanda levante esa carga legal, ya que el único problema que plantea es el de la presencia del recluso en el registro y su información posterior, extremos que no están prescritos ni prohibidos en 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mayo de 2012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los Autos del Juzgado de Vigilancia Penitenciaria Único de Oviedo, de 13 de junio y 29 de julio de 2008, y el Auto de la Sección Tercera de la Audiencia Provincial de Oviedo, de 20 de abril de 2009, que respectivamente desestimaron la queja, el recurso de reforma y el posterior recurso de apelación interpuestos contra el registro de la celda que ocupaba en el centro penitenciario de Asturias practicado por la Administración penitenciaria el 10 de marzo de 2008, por considerar que las citadas resoluciones judiciales vulneraron sus derechos a la intimidad (art. 18.1 CE), a la inviolabilidad del domicilio (art. 18.2 CE) y a la tutela judicial efectiva (24.1 CE). El recurrente razona también que el art. 93.1.2 del Reglamento penitenciario, aprobado por Real Decreto190/1996, de 9 de febrero, y que previene el registro diario de las celdas de los internos en departamentos especiales, incurre en inconstitucionalidad al incumplir la exigencia de respeto a la dignidad de la persona a que obliga el art. 23 de la Ley Orgánica 1/1979, de 26 de septiembre,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más detalle se ha resumido en los antecedentes, el Ministerio Fiscal interesa la íntegra desestimación de la demanda por considerar el registro cuestionado proporcionado y, por tanto, irreprochable constitucionalmente ex art. 18 CE. Por su parte, el Abogado del Estado solicita la inadmisión de la tacha de inconstitucionalidad del art. 93.1.2 del Reglamento penitenciario por incumplir el requisito del art. 44.1 c) de la Ley Orgánica del Tribunal Constitucional (LOTC) y, subsidiariamente, su desestimación y, en todo caso, la desestimación igualmente de la vulneración del derecho a la inviolabilidad del domicilio (art. 18.2 CE) y del derecho a la intimidad (art. 18.1 CE)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del presente asunto alguna observación previa es sin embargo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para notar que aunque, como se ha señalado, el demandante impugna formalmente por la vía del art. 44 LOTC las resoluciones judiciales dictadas en el proceso a quo, el presente recurso debe entenderse no obstante formulado por el cauce del art. 43 LOTC, toda vez que, como certeramente han observado tanto el Ministerio Fiscal como el Abogado del Estado en sus respectivos escritos de alegaciones, y prueba por otra parte el contenido de la demanda presentada, el recurrente no reprocha efectivamente a las citadas resoluciones judiciales ninguna infracción constitucional autónoma, sino solo que no declararan ni repararan la vulneración de los derechos fundamentales a la intimidad y a la inviolabilidad del domicilio que directamente imputa al registro de su celda practicado por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como tempranamente advirtiera ya este Tribunal (STC 6/1981, de 16 de marzo, FJ 2), también debemos concluir ahora que la impugnación de las resoluciones judiciales que desestimaron los sucesivos recursos promovidos por el recurrente contra la desestimación de su queja inicial contra la actuación de la Administración penitenciaria cumple únicamente la función de agotar la vía judicial previa al recurso de amparo, de manera que la vulneración del art. 24.1 CE que el recurrente formalmente les reprocha ahora carece en rigor de contenido propio como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carácter previo debemos pronunciarnos, en segundo lugar, sobre el óbice de admisibilidad formulado por el Abogado del Estado respecto de la pretendida inconstitucionalidad del art. 93.1.2 del Reglamento penitenciario, en cuanto establece, para el caso de los penados que cumplen condena en régimen cerrado que “diariamente deberá practicarse registro de las celdas y cacheo de los internos”. Como se ha recordado, en su opinión, dicha pretensión no puede ser abordada ni resuelta en el marco del presente proceso constitucional por no haber sido invocada previamente en el proceso judicial a quo, tan pronto como hubo lugar para hacerlo y, en consecuencia, incumplir la demanda el requisito a que obliga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judiciales remitidas a este Tribunal pone de manifiesto que efectivamente, como ha advertido el Abogado del Estado, en la vía judicial previa el recurrente en ningún momento invocó la supuesta inconstitucionalidad del citado precepto reglamentario que ahora denuncia ni, por lo mismo, proporcionó tampoco a los órganos judiciales la ocasión de pronunciarse sobre la misma y garantizar de este modo el carácter subsidiario de esta jurisdicción constitucional. El citado motivo del recurso incurre, en consecuencia, en la causa de inadmisión prevista en el art. 50.1 a),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añadidura importa advertir asimismo que, según es consolidada doctrina constitucional (por todas, SSTC 141/1985, de 22 de octubre, FJ 2; 192/1991, de 14 de octubre, FJ 2; y 121/1997, de 1 de julio, FJ 5), el recurso de amparo no es ningún cauce hábil para la depuración abstracta del ordenamiento ni, menos aún, para interesar el control constitucional de las disposiciones de carácter reglamentario, que corresponde por principio a los propios órganos de la jurisdicción ordinaria, salvo en los supuestos ciertamente excepcionales de que la correspondiente lesión constitucional fuera imputable de modo directo a la propia norma reglamentaria; hipótesis que, sin embargo, no concurre en el presente asunto, toda vez que el recurrente funda la lesión del derecho a la intimidad que denuncia, no en el carácter sistemático del registro de la celda que impone el citado precepto reglamentario, sino en el modo en que la Administración penitenciaria lo practicó en su caso, en su ausencia y sin comunicación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conviene igualmente advertir que aunque, como se ha indicado, el recurrente invoca en su demanda de amparo la supuesta vulneración del derecho a la inviolabilidad del domicilio (art. 18.2 CE), se trata, no obstante, tal y como han observado el Ministerio Fiscal y el Abogado del Estado, de una tacha constitucional apenas argumentada, formulada además per saltum y en flagrante contradicción con los razonamientos expuestos por la representación del recurrente en la vía judicial previa, que en forma expresa negaban que la celda constituya domicilio en sentido constitucional, y, en cualquier caso, invocada al hilo de la lesión del derecho a la intimidad personal del art. 18.1 CE, que constituye el núcleo de la demanda de amparo promovida, por lo que esa supuesta lesión del art. 18.2 CE debe quedar ahora fuera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las anteriores precisiones el objeto de nuestro pronunciamiento se ciñe exclusivamente pues a comprobar si, como se denuncia en la demanda, el registro considerado por el modo en que se practicó, en ausencia del recurrente y sin darle cuenta posterior de su resultado, lesionó su derecho fundamental a la intimidad (art. 18.1 CE), o si por el contrario, como opinan por su parte el Ministerio Fiscal y el Abogado del Estado, el mismo es constitucionalmente irreprochable dadas las circunstancias del caso y, en particular, el hecho de que el recurrente estuviera cumpliendo condena en régimen cerrado a consecuencia de su clasificación como penado en primer grado, dada su peligrosidad extrema, que está reconocida incluso por el propio interesado, y su consecuente sujeción al registro diario de la celda que ordena el art. 93.1.2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derecho a la intimidad en el ámbito penitenciario este Tribunal ha tenido oportunidad ya de pronunciarse en repetidas ocasiones y, singularmente, en un supuesto similar al presente, en la STC 89/2006, de 27 de marzo. En lo que ahora más nos interesa y conforme a esta doctrina constitucional, que parte de reconocer la reducción de la intimidad de quienes sufren privación de libertad, el registro de la celda que ocupa un interno y de sus pertenencias personales supone una restricción de su derecho a la intimidad que, para que resulte constitucionalmente legítimo, debe ser conocido por el propio interesado, bien permitiendo su presencia durante la práctica del mismo, bien mediante una comunicación posterior que informe de su contenido y, en su caso, de la eventual incautación de objetos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de información sobre el hecho mismo del registro y de su contenido y resultado es, en efecto, necesaria dada la estrecha relación que existe entre el derecho a la intimidad y la capacidad de su titular para controlar la información relativa a su persona. Pues, como dijimos en la citada STC 89/2006 y debemos reiterar ahora, si la intimidad comprende, entre otras facultades, “la reserva de conocimiento de un ámbito personal, que por eso denominamos privado y que administra su titular, tal administración y tal reserva se devalúan si el titular del ámbito de intimidad desconoce las dimensiones del mismo porque desconoce la efectiva intromisión ajena”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asunto, según se ha señalado, el registro cuestionado se practicó sin notificación previa al recurrente y sin que se le informara tampoco de su resultado. Importa no obstante recordar que, como también consta anotado en los antecedentes, el recurrente cumplía condena en régimen cerrado en un departamento de aislamiento y en celda individual, y que el controvertido registro se practicó en cumplimiento de lo dispuesto en el art. 93.1.2 del Reglamento penitenciario que establece para dicha modalidad regimental que “diariamente deberá practicarse registro de las celdas y cacheo de los internos”. Por último, consta asimismo en las actuaciones remitidas a este Tribunal el informe del Subdirector de seguridad del centro penitenciario que justifica la ausencia del recurrente durante el registro en “evidentes razones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estos antecedentes y con arreglo a la doctrina constitucional que más arriba hemos recordado debemos concluir que el registro cuestionado en el presente proceso constitucional no vulneró el derecho a la intimidad del demandante de amparo, toda vez que, habiéndose practicado el registro en su ausencia por las razones antes indicadas, del hecho mismo de no haber sido formalmente informado con posterioridad al registro pudo inferir sin dificultad la información que es constitucionalmente exigible. En efecto, esa conclusión se impone no sólo ya porque el recurrente conociera de antemano que el registro de su celda iba a producirse de forma diaria y rutinaria (en cumplimiento del mayor control y vigilancia sobre los internos que cumplen condena en régimen cerrado a que obligan los arts. 10.3 de la Ley Orgánica 1/1979, de 26 de septiembre, general penitenciaria, y 90.2 del Reglamento penitenciario), sino sobre todo porque el hecho de que no se le diera cuenta inmediata posterior del contenido del registro y de su resultado significa necesariamente que éste fue negativo en el caso analizado y que no hubo en él, por tanto, ninguna incidencia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hecho de que el interno conozca de antemano que el registro de su celda va a producirse —y de que las normas citadas contemplen y habiliten el registro practicado— no permite concluir que pueda ser obviada la exigencia constitucional de comunicación a posteriori a dicho interno de las incidencias habidas en la práctica de la diligencia, tanto en su desarrollo como en su resultado, puesto que si se producen la Administración penitenciaria mantiene la obligación constitucional, ex art. 18.1 CE, de comunicárselas en un plazo razonable, toda vez que tales incidencias, en los términos de la citada STC 89/2006, FJ 5, suponen una limitación del poder de disposición del interno sobre su ámbito personal de intimidad, autónoma e independiente al mero conocimiento del registro, y no afectadas, por tanto, por la circunstancia de la previsión normativa de su práctica diaria y rutinaria.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Jesús Nguere Mba.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