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3464-2009, promovido por don Mohamed Ami Alí, representado por la Procuradora de los Tribunales doña Pilar Pérez González y asistido por el Letrado don Juan Cortés Miñana, contra los Autos de la Sección Primera de la Audiencia Provincial de Valencia, de fechas 5 y 23 de febrero de 2009, en el procedimiento abreviado 30-2008, que resuelven la prórroga de la prisión provisional del demandante. Ha intervenido el Ministerio Fiscal. Ha sido Ponente el Magistrado don Eugeni Gay Montalvo, quien expresa el parecer de la Sala.</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28 de septiembre de 2009 la Procuradora de los Tribunales doña Pilar Pérez González, en nombre y representación de don Mohamed Ami Alí, formuló demanda de amparo contra los Autos de la Sección Primera de la Audiencia Provincial de Valencia de fechas 5 y 23 de febrero de 2009, dimanantes del procedimiento abreviado 35-2008 del Juzgado de Primera Instancia e Instrucción núm. 2 de Mislata.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condenado por Sentencia de la Sección Primera de la Audiencia Provincial de Valencia, de fecha 15 de diciembre de 2008, como autor de un delito sobre sustancias nocivas para la salud a las penas de tres años y seis meses de prisión, con la accesoria de inhabilitación especial para el derecho de sufragio pasivo durante el tiempo de la condena, y multa de 80 euros con ocho días de responsabilidad penal subsidiaria para el caso de impago. En la Sentencia se hacía constar en su encabezamiento que el recurrente se hallaba en prisión por esta causa desde el 6 de marzo de 2008. En el fallo de la Sentencia se acuerda “sustituir la pena de prisión anterior por la expulsión del territorio nacional, con la prohibición de regresar a España durante el tiempo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Interpuesto recurso de casación por la defensa y ante la eventualidad de que pudieran vencer los plazos de duración de la prisión provisional, la misma Sala sentenciadora oyó al Ministerio Fiscal y al condenado en torno a la posible prórroga de la situación. Por Auto de 5 de febrero de 2009, la Sala acordó prorrogar la prisión provisional del acusado hasta la mitad del tiempo de la condena impuesta, es decir, hasta el 2 de diciembre de 2009, en atención a la gravedad de la condena, riesgo de fuga, extranjería y desarraigo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el mencionado Auto la defensa interpuso recurso de súplica, que fue desestimado por Auto de la Sección Primera de la Audiencia Provincial de Valencia de 23 de febrero de 2009. En el mismo, la Sala señaló que “subsisten los motivos que determinaron en su momento la prisión, reforzado por la declaración de autoría de la sentencia y la gravedad de la pena impuesta” y, respecto del problema derivado de la hipotética expulsión caso de confirmarse la Sentencia afirmó que el mismo “no se puede resolver vulnerando el criterio que se tiene en relación con la prisión. Llegado el caso es cuando deberá recaer el debido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después de las actuaciones que están en el origen de la presentación de la demanda de amparo, el Tribunal Supremo (Sala Segunda) dictó Auto el día 25 de junio de 2009 desestimando el recurso de casación interpuesto por el recurrente, quien fue expulsado definitivamente de España el 21 de septiembre de 2009, según resulta de las actuaciones que, sobre situación personal, constan en el testimonio obrante en la Secretaría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al igual que ya hiciera en la vía judicial, denuncia de modo principal que las razones tomadas en consideración por el órgano judicial para acordar la prórroga de la prisión provisional son injustificadas, insuficientes y exentas de toda consideración del hecho de que la Sentencia de la Audiencia Provincial de Valencia de 15 de febrero de 2008 hubiera acordado sustituir la pena impuesta por la de expulsión del territorio nacional con prohibición de regresar por período de diez años. Entiende el recurrente que si la pena que, tras la sustitución acordada, finalmente va a cumplir es privativa de derechos, no puede permanecer en prisión preventiva durante el resto de la tramitación del proceso porque, en tal caso, no le podrá ser compensado el tiempo de restricción de la medida cautelar con el de la pena que cumplirá. Considera, por lo tanto, que se ha producido una vulneración de su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 de noviembre de 2009 acordó no admitir el recurso de amparo, por no apreciar en el mismo la especial trascendencia constitucional que, como condición para la admisión del recurso, requiere el art.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 de diciembre de 2009, el Ministerio Fiscal, de conformidad con el art. 50.3 LOTC, interpuso recurso de súplica contra la referida providencia. Según el Ministerio Fiscal la justificación de la trascendencia constitucional del recurso de amparo que realiza el demandante es causa bastante para considerar que el recurso planteado presenta la requerida trascendencia, pues plantea un problema o una faceta de un derecho fundamental susceptible de amparo sobre el que no hay doctrina del Tribunal Constitucional, uno de los supuestos en los que según la STC 155/2009, de 25 de junio, cabe concretar la trascendencia constitucional del art. 50.1 b) LOTC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185/2011, de 21 de diciembre, la Sección Tercera acordó estimar el recurso de súplica interpuesto por el Ministerio Fiscal y, en consecuencia, dejar sin efecto la providencia de 2 de noviembre de 2009, que declaró la inadmisión del presente recurso de amparo, y reponer las actuaciones al momento anterior a dictarse la providencia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febrero de 2012, la Sala Segunda acordó la admisión a trámite de la demanda de conformidad con lo previsto en el art. 11.2 LOTC, redactado por la Ley Orgánica 6/2007, de 24 de mayo, y, en aplicación de lo previsto en el art. 51 LOTC, dirigir atenta comunicación a la Audiencia Provincial de Valencia, Sección Primera, a fin de que, en el plazo de diez días, remitiera certificación o fotocopia adverada de las actuaciones correspondientes al rollo penal (procedimiento abreviado) núm. 30-2008,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recibidos los testimonios solicitados y cumplimentados los emplazamientos requeridos, la Sala Segunda, por diligencia de ordenación de su Secretaría de Justicia de 14 de marzo de 2012,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de 20 de abril de 2012 la representación procesal de don Mohamed Ami Alí se ratificó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día 20 de abril de 2012 el Fiscal ante el Tribunal Constitucional despachó informe interesando la admisión y estimación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elementos de hecho más relevantes, el Fiscal afirma que los vicios de inconstitucionalidad de los Autos dictados afectan al supuesto habilitante de la prórroga de la prisión y a la motivación arbitraria o no razonada de esos mismos Autos. A continuación afirma que nos hallamos ante un supuesto nunca examinado en la jurisprudencia del Tribunal Constitucional, que plantea, por consiguiente, “un problema o una faceta de un derecho fundamental susceptible de amparo sobre el que no haya doctrina del Tribunal Constitucional”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Razonada así la admisibilidad del recurso de amparo, el Fiscal procede a valorar si se ha producido la vulneración alegada por el recurrente. En el presente caso, afirma, la situación procesal del recurrente no es igual en el momento inicial en que fue tomada la decisión de privarle de libertad que la que existe en el momento en que la prisión es prorrogada, ya que la pena impuesta de 3 años y 6 meses de prisión ha sido transformada por el Tribunal sentenciador en la pena de expulsión, que tiene la condición de pena efectivamente impuesta. En su opinión, por tanto, la decisión de prorrogar o no la prisión debe partir de esa pena de expulsión y no de ninguna otra, que ya no existe. Es importante esta distinción porque las normas del Código penal (art. 35) y de la Ley de enjuiciamiento criminal (arts. 502.2, 503.1 y 504.2) vinculan la prisión provisional (y, por tanto, su prolongación) a los delitos castigados con penas privativas de libertad. En consecuencia, mientras que la prisión provisional está plenamente justificada con anterioridad a la Sentencia dictada, no lo está cuando la pena final no es la privativa de libertad sino la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falta de supuesto de hecho para que la prisión provisional fuera decretada, el Fiscal considera que los Autos recurridos carecen de una explicación razonable que sustente la prolongación de la prisión provisional. Así, ninguno de ellos contiene cita legal alguna que justifique la decisión adoptada. Por su parte, el Auto de la Audiencia Provincial de Valencia (Sección Primera) de 23 de febrero de 2009, desestimatorio del recurso de súplica interpuesto por la defensa, se limita a señalar que no ha existido un “evento nuevo” desde que se dictó la primera prisión, lo que, en opinión del Fiscal, no es cierto, dado que se ha decretado la sustitución de la pena de prisión por la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el Fiscal— las decisiones judiciales objeto del presente recurso de amparo han tenido como resultado que el recurrente haya cumplido dieciocho meses de prisión preventiva, de los cuales siete son injustificados, y además haya cumplido diez años de expulsión como segunda pena. La privación de libertad que sufrió el recurrente a partir del dictado de la Sentencia le supuso un perjuicio material no compensable y gratuito, que no aparece justificado en los Autos recurridos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junio de 2012 se señaló para la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los Autos de la Sección Primera de la Audiencia Provincial de Valencia, de fechas 5 y 23 de febrero de 2009, que resuelven la prórroga de la prisión provisional del demandante han vulnerado su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considera que las razones tomadas en consideración por la Audiencia Provincial de Valencia para acordar la prórroga de su prisión provisional son injustificadas, insuficientes y exentas de toda consideración del hecho de que la Sentencia de la propia Sala de 15 de diciembre de 2008 que le condenó acordara ex art. 89 del Código penal sustituir la pena de tres años y seis meses que le fue impuesta por la expulsión del territorio nacional con prohibición de regresar por período de diez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interesa el otorgamiento del amparo, por lesión del derecho a la libertad (art. 17.1 CE). Considera, en primer lugar, que la transformación de la pena de prisión que fue impuesta al recurrente por la pena de expulsión implica que esta última tiene la condición de pena efectivamente impuesta, de tal modo que la decisión de prorrogar o no la prisión provisional debió partir de esa pena de expulsión. En la medida en que los correspondientes artículos del Código penal y de la Ley de enjuiciamiento criminal vinculan la prisión provisional y su prórroga a los delitos castigados con penas privativas de libertad y que, según se ha dicho, ésta ya no existe, la decidida prórroga de la prisión provisional supone una violación del derecho a la libertad del recurrente. En segundo lugar, el Ministerio Fiscal se refiere a la falta de motivación de los Autos recurridos que, según su parecer, carecen de una explicación razonable que sustente la prolongación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estudio de la pretensión de amparo, una vez enmarcado en los términos expuestos, debe partir de una reiterada y consolidada jurisprudencia de este Tribunal sobre la necesidad de fundamentar las resoluciones limitativas de derechos fundamentales, exigiéndose un razonamiento por el órgano judicial que justifique los motivos que la legitiman constitucionalmente. El fundamento jurídico 4 de la STC 179/2005, de 4 de julio, ha sintetizado esta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—afirma—, no debemos olvidar a la hora de realizar dicho examen que, desde la STC 128/1995, de 26 de julio, este Tribunal ha venido señalando que la medida cautelar consistente en el ingreso en prisión provisional es de naturaleza excepcional [en este mismo sentido, entre otras, SSTC 37/1996, de 11 de marzo, FJ 6 a); 62/1996, de 15 de abril, FJ 5; y 66/1997, de 7 de abril, FJ 4 b)], así como que la legitimidad constitucional de la prisión provisional, en tanto que decisión limitativa del derecho a la libertad adoptada dentro de un proceso penal, exige como presupuesto la existencia de indicios racionales de la comisión de un delito y, como objetivo, la consecución de fines constitucionalmente legítimos y congruentes con la naturaleza de la misma (por todas, SSTC 60/2001, de 26 de febrero, FJ 3, y 138/2002, de 3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fines constitucionalmente legítimos de la prisión provisional, también desde la STC 128/1995 hemos venido afirmando que están vinculados con la necesidad de garantizar el normal desarrollo del proceso penal en el que se adopta la medida, especialmente el de asegurar la presencia del imputado en el juicio y el de evitar posibles obstrucciones a su normal desarrollo [STC 23/2002, de 28 de enero, FJ 3 a)]. Por ello, el Tribunal ha considerado que no son ajenos a la motivación de la consecución de estos fines, especialmente para el riesgo de fuga, datos objetivos como la gravedad del delito imputado y el estado de tramitación de la causa [STC 23/2002, de 28 de enero, FJ 3 b)], sin olvidar que, como se expresa en la STC 47/2000, de 17 de febrero, FJ 10, es preciso distinguir dos momentos procesales diferentes en cuanto a la ponderación de estas circunstancias: por un lado, el momento inicial en que se adopta la medida y, por otro, los eventuales pronunciamientos sobre su mantenimiento o prórroga, una vez transcurrido el tiempo. De tal modo que si en un principio cabe admitir una motivación basada únicamente en datos objetivos como la gravedad del delito y la posible pena, el transcurso del tiempo en la aplicación de la medida exige que se ponderen más individualizadamente circunstancias personales del preso preventivo y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en ningún caso puede perseguirse con la prisión provisional son fines punitivos o de anticipación de la pena, o fines de impulso de la instrucción sumarial, propiciando la obtención de pruebas consistentes en la declaración de los imputados u otras (vid., entre otras muchas: SSTC 128/1995, de 26 de julio, FJ 3; 47/2000, de 17 de febrero, FJ 3; 147/2000, de 29 de mayo, FJ 3; 305/2000, de 11 de diciembre, FJ 3; 28/2001, de 29 de enero, FJ 3; 8/2002, de 14 de enero, FJ 4; 98/2002, de 29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resulta necesario reiterar que al Tribunal Constitucional le corresponde únicamente el control externo de que la adopción o mantenimiento de la medida ha sido realizada de forma fundada, razonada, completa y acorde con los fines de la institución, mientras que a la jurisdicción ordinaria correspondería en exclusiva determinar, en cada caso, la concurrencia y valoración de los antecedentes fácticos justificativos de la medida cautelar (por todas, STC 29/2001, de 29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 que hemos de examinar es si la adopción de la prisión provisional con fundamento en el art. 503.2 de la Ley de enjuiciamiento criminal, cumplió con las exigencias que se derivan de la doctrina constitucional anteriormente expuesta, que requiere que tal medida de prisión provisional sea idónea y necesaria para la consecución de los fines constitucionalmente legítimos enunciados, en abstracto, y que, además, su adopción en el caso concreto contenga la motivación reforzada que resulta exigible cuando está en cuestión un derecho fundamental como el consagrado en el art. 17.1 CE (STC 179/2005).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conduce a la estimación de la demanda de amparo, puesto que los Autos impugnados, como alegan el recurrente y el Ministerio Fiscal, no cumplen con las exigencias constitucionales de motivación reforzada de las resoluciones judiciales que acuerdan o mantienen la prisión provisional y, en consecuencia, lesiona el derecho a la libertad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Sentencia de condena efectúa a una adecuada individualización de la pena y justifica razonadamente tanto la pena impuesta como su sustitución por la expulsión del recurrente del territorio nacional. De igual modo razonan el Auto de la Audiencia, que prorroga la prisión provisional hasta la mitad de la condena impuesta, de 5 de febrero de 2009, y el posterior Auto de 23 del mismo mes desestimatorio del recurso interpuesto contra el anterior. En estos Autos se expone tanto la concurrencia del presupuesto material de la medida cautelar adoptada como el fin legítimo que se persigue con la medida, cual es el de evitar el riesgo de su fuga que se asocia a la naturaleza del delito, su condición de no nacional sin arraigo, patrimonio, domicilio, familia en España, trabajo conocido o medio alguno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Audiencia Provincial de Valencia no pondera, como le fue solicitado por el recurrente, el hecho de que la pena efectiva impuesta por la Sentencia fuera la expulsión del territorio nacional y que, en consecuencia, la prórroga de la prisión provisional excediera el marco de las penas privativas de libertad a las que queda circunscrita por el art. 504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como afirma el Ministerio Fiscal, la privación de libertad que sufrió el recurrente a partir del dictado de la Sentencia le supuso un perjuicio material no compensable y gratuito, que además no aparece justificado en los Autos recurridos en amparo, en los que la Audiencia se limita a afirmar su incompetencia para compensar o evitar el perjuicio que pudiera causarse, así como su imposibilidad de ofrecer una respuesta. No es ésta, sin duda, una respuesta acomodada ni a las pautas normativas que la ley establece ni a las exigencias constitucionales de motivación que, según nuestra doctrina anteriormente citada, deben cumplir las resoluciones judiciales que acuerdan o mantienen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debemos concluir que los Autos impugnados han de considerarse lesivos del art. 17.1 CE,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Mohamed Ami Alí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fundamental del demandante a la libertad reconocido en el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 la Sección Primera de la Audiencia Provincial de Valencia de 5 y 23 de febrero de 2009 dimanantes del procedimiento abreviado 35-2008 del Juzgado de Primera Instancia e Instrucción núm. 2 de Mislata.</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