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1004-2004, interpuesto por el Parlamento de Cataluña contra apartado 2 del artículo 1 de la Ley 41/2003, de 18 de noviembre, de protección patrimonial de las personas con discapacidad y de modificación del Código civil, de la Ley de enjuiciamiento civil y de la normativa tributaria con esta finalidad. Ha sido parte el Gobierno de la Nación representado por el Abogado de Estado. Ha sido Ponente el Magistrado don Luis Ignacio Ortega Álvarez, quien expresa el parecer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marzo de 2004, el Letrado del Parlamento de Cataluña, en nombre éste, presentó escrito de interposición de recurso de inconstitucionalidad contra el apartado 2 del artículo 1 de la Ley 41/2003, de 18 de noviembre, de protección patrimonial de las personas con discapacidad y de modificación del Código civil, de la Ley de enjuiciamiento civil y de la normativa tributaria con esta finalidad (publicada en el “Boletín Oficial del Estado” núm. 277, de 19 de noviembre de 2003). El recurso tiene por objeto la impugnación del apartado 2 del artículo 1, relativo a la aplicación preferente de las normas de la Ley antes mencionada sobre las que en el Código civil regula la incapacitación y los cargos tutelares por entender que la regulación contenida en la misma obstaculiza el ejercicio de la competencia legislativa para la conservación, modificación y desarrollo del Derecho civil propio atribuidas a Cataluña en el art. 27.4 de su Estatuto de Autonomía (EAC) de 1979, vulnerando con ello su competencia sobre legislación civil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recurso se comenzó recordando la estructura y contenido de la ley cuya norma se impugna, así como el régimen de concurrencia competencial en materia de legislación civil entre el Estado y la Comunidad Autónoma catalana, en virtud de lo dispuesto en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Letrado del Parlamento de Cataluña, de un lado, que la posible coexistencia de normas de origen diferente sobre unas mismas materias puede producir unos efectos importantes en el ámbito de la derogación y la aplicación de las normas, efectos que trata de regular la cláusula de supletoriedad que, además, tiene un contenido especial cuando se trata de aplicarla a la relación entre los ordenamientos de Derecho civil. Recuerda, en este sentido, que el Derecho del Estado actúa en todo caso como supletorio del autonómico por mandato de los artículos 149.3 CE y 26.3 EAC, y así se ha pronunciado el Tribunal Constitucional en las SSTC 118/1996, de 27 junio, y 61/1997, de 20 marzo. En ellas se entendió que, una vez los ordenamientos autonómicos se desarrollaron plenamente, la supletoriedad no constituía un título competencial que permitiera al Estado dictar normas si no gozaba de un título competencial material propio. Por esta razón, el Derecho estatal supletorio sólo existirá cuando la norma estatal se dicte en ejercicio de una competencia propia. El desarrollo de esta doctrina lleva a entender que, en el caso del Derecho civil catalán, la posible heterointegración a través del Derecho civil estatal, queda limitada a los supuestos en los que existen verdaderas lagunas en el Derecho catalán, pues la supletoriedad del Derecho civil estatal es de segundo grado. Y, así, aunque el Estado sea competente para legislar el contenido de los arts. 1 a 13 de la Ley 41/2003, en virtud de los títulos que la Constitución le reserva en materia de Derecho civil, estos preceptos tienen en Cataluña el valor supletorio mencionado y si dicha Comunidad Autónoma, haciendo uso de su competencia legislativa en materia de Derecho civil, decidiera regular la protección del patrimonio de las personas con discapacidad habría de entenderse que estas normas se autointegrarían con el resto del ordenamiento civil catalán y sólo en segunda instancia se podría acudir al derecho estatal como norma supletoria.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pasó a fundamentar la concreta impugnación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Parlamento catalán comenzó sus valoraciones con la cita de los títulos competenciales invocados por el Estado y, si bien no pone en duda su legitimación constitucional para llevar a cabo la regulación de la protección del patrimonio de las personas con discapacidad ya sea en materia de Derecho civil (art. 149.1.8 CE), de Derecho procesal (art. 149.1 6 CE), ya al relativo a la hacienda general del Estado (art. 149.1.14 CE), lo cierto es que —a su juicio— al utilizarlos de forma conjunta y regularse esta figura previendo unas ventajas fiscales que sólo puede reconocer el legislador estatal, se incide indirectamente en el alcance de la potestad legislativa autonómica en materia de Derecho civil, ya que al integrar en una misma regulación y ligar indisolublemente unas ventajas fiscales a una regulación estatal determinada de dicho patrimonio, las Comunidades Autónomas con competencias en materia civil no podrán dictar unas normas civiles, de contenido incluso similar, que disfruten de las mismas ventajas fiscales que los contemplados en la Ley 41/2003, lo que conllevaría un trato fiscal desigual injustificado y desproporcionado de los ciudadanos en función exclusivamente de su vecindad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subraya, en segundo término, la consecuencia práctica que tiene el hecho de que el legislador estatal haya vinculado ventajas fiscales estatales a esta nueva institución civil que es la de creación del patrimonio de las personas con discapacidad. Esta no sería otra que, a pesar de reconocer en la exposición de motivos y en parte de su articulado la competencia de Cataluña para legislar en un futuro esta institución civil, la normativa catalana que regulase, de acuerdo con sus principios, el patrimonio protegido de un modo diferente a como lo hace legislador estatal, tendría que poder disfrutar también de las ventajas propias de los tributos estatales, y ello no sería posible, puesto que estos beneficios se establecen de manera unívoca para el patrimonio protegido que crea el legislador estatal. Con cita de las SSTC 46/1990, de 15 marzo, FJ 4; 149/1991, de 4 julio, FJ 4; y 96/1986, de 10 julio, FJ 3, se recuerda que el ejercicio de las competencias, en todo caso, pero especialmente cuando se trata de una concurrencia material, debe realizarse de forma tal que no se impida o dificulte el ejercicio de la competencia que corresponda a otro ente. Y esta regla de actuación está vinculada al principio de lealtad constitucional en su vertiente negativa, o sea, como principio que impide que una de las partes actúe en ejercicio de sus competencias en contra de los legítimos derechos e intereses de la otra parte. En opinión del Letrado del Parlamento de Cataluña, esta regla no ha sido observada por el Estado al condicionar el ejercicio de una competencia legislativa autonómica (legislación civil) mediante la utilización de su competencia normativa en materia tributaria y la capacidad para reconocer beneficios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recurrente defiende la posibilidad de que para respetar el ejercicio de la competencia autonómica al legislador estatal le habría sido suficiente establecer una reserva concreta y específica en beneficio de la legislación civil de las Comunidades Autónomas, determinando las condiciones básicas que dicha legislación debería cumplir para que fueran aplicables los beneficios fiscales. El legislador estatal —propugna el Letrado del Parlamento catalán— debería haber hecho posible el uso de las ventajas fiscales sobre los impuestos estatales al legislador autonómico en materia de Derecho civil y, de haberlo hecho así, esta actuación sería respetuosa con el sistema constitucional de distribución de competencias y con el principio de lealtad constitucional. Así, defiende que “la ley estatal podría, en ejercicio de la competencia que el artículo 149.1.14 CE reserva al Estado, establecer los elementos subjetivos y objetivos que permitirían disfrutar de las ventajas fiscales. Pero la regulación del patrimonio protegido, en el resto de sus aspectos, tendría que poder ser realizada por el legislador autonómico con competencias en materia de Derecho civil, configurando esta institución libremente. Por el contrario la Ley 41/2003 vincula las ventajas fiscales al contenido de la creación del patrimonio protegido en los mismos términos que ella misma prevé y, por tanto, si el legislador catalán pretendiese que estos beneficios fiscales se aplicasen a una institución similar regulada desde el Derecho civil de Cataluña, tendría que hacerlo mediante una interpretación analógica de la normativa tributaria, lo que prohíbe expresamente el artículo 14 de la Ley 58/2003, de 17 diciembre, General Tributaria, cuando establece que ‘no se admitirá la analogía para extender más allá de sus términos estrictos el ámbito del hecho imponible, de las exenciones y demás beneficios o incentivos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ello, se debe entender que el artículo 1.2 de la Ley 41/2003, de 18 de noviembre, de protección patrimonial de las personas con discapacidad o bien impide de hecho y de forma no justificada el ejercicio de la competencia legislativa del Parlamento de Cataluña en materia de Derecho civil, lo que contraviene los arts. 149.1.8 CE y 9.2 EAC, o si, al margen de las anteriores argumentaciones, se considera que dicha disposición no impide el ejercicio de las competencias de la Generalitat de Cataluña en la materia, en la medida que dichas competencias no pueden abarcar el establecimiento de beneficios fiscales sobre tributos del Estado, debería concluirse que el Estado trata fiscalmente de forma desigual a los ciudadanos exclusivamente en función de su vecindad civil, lo que sería contrario a los artículos 14 y 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concluyó, por todo ello, con la súplica de que se dictara Sentencia en la que se declarase la inconstitucionalidad y consiguiente nulidad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abril de 2004, la Sección Segunda acordó admitir a trámite el recurso de inconstitucionalidad promovido por el Parlamento de Cataluña y dar traslado de la demanda y documentos presentados al Congreso de los Diputados y al Senado, así como al Gobierno de la Nación, al objeto, de que, en el plazo de 15 días, pudieran personarse en el proceso y formular las alegaciones que estimaren convenientes. Se dispuso, por último, publicar en el “Boletín Oficial del Estado” la incoación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escrito registrado el día 28 de abril de 2004, el Presidente del Senado rogó que se tuviera la Cámara por personada y por ofrecida su colaboración a los efectos del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30 de abril de 2004, el Presidente del Congreso de los Diputados comunicó al Tribunal el acuerdo de la Mesa de la Cámara, de conformidad con el cual el Congreso de los Diputados se persona en el procedimiento y ofrece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7 de mayo de 2004, la Abogacía del Estado ante el Tribunal Constitucional, en nombre y representación del Gobierno de la Nación, formuló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comenzó por señalar el interés del problema planteado en el recurso sobre la colaboración entre el legislador general y los territoriales de las Comunidades Autónomas con Derecho civil propio, si bien, a su juicio, adolece de incoherencia a la vez que no acierta a razonar alguna inconstitucionalidad imputable al precepto legal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explica que la Ley 41/2003 consta de una parte civil y otra tributaria estrechamente entrelazadas, centrándose la primera en la creación de un patrimonio protegido de destino, que cuenta con el estímulo de las ventajas tributarias en diversos impuestos estatales, y la segunda, es decir, el régimen fiscal, se apoya en el régimen jurídico civil del patrimonio protegido en el que se ha tenido muy en cuenta el interés de la hacienda general en precaver abusos y fraudes que puedan perjudicarlo. Esta es la razón por la que, con cierta reiteración, las normas tributarias afectadas exigen que las aportaciones se efectúen precisamente al patrimonio protegido de las personas con discapacidad tal y como está regulado en la Ley de protección patrimonial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dado que el legislador catalán no ha dictado norma civil alguna sobre la materia discutida al amparo de su competencia exclusiva ex art. 9.2 EAC en relación con el art. 149.1.8 CE, se trata de una especie de recurso preventivo, aunque bien podría realizarse a efectos puramente dialécticos un análisis sobre la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Siguiendo la línea hipotética marcada, el Abogado del Estado, en primer lugar, llama la atención sobre el reconocimiento que la Ley 41/2003 hace a lo largo de su articulado a la aplicación preferente del Derecho civil catalán (v.gr. apartados II y III de su exposición de motivos y arts. 4.3, 5.2, 5.6 y 6.2). En segundo término, recuerda que, aunque el legislador autonómico llegara a dictar una ley propia para articular la protección del patrimonio de los discapacitados, lo que nunca estaría dentro de sus competencias es modificar preceptos de las leyes tributarias estatales a fin de conceder ventajas fiscales a quienes realicen aportaciones al patrimonio protegido acogiéndose a la ley civil autonómica. Subraya, en este sentido, que la explícita referencia que los preceptos tributarios hacen exclusivamente a la ley estatal, impediría aplicar tales beneficios a quienes se sujetaran a lo dispuesto en la ley catalana, habida cuenta de que rige la prohibición de analogía para tales ventajas (art. 23.3 de la Ley general tributaria, de 28 de diciembre de 1963 y art. 14 de la Ley 58/2003,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Llevando a cabo una exégesis detallada de la norma impugnada, el representante del Gobierno de la Nación concluye que hay que entender que lo que se declara es la preferencia aplicativa, como ley especial, de las reglas que sobre incapacitación y tutela, curatela, defensor judicial y guarda de hecho se establecen en la Ley 41/2003, sobre las establecidas en el Código civil. Quiere ello decir que únicamente establece la relación adecuada entre dos cuerpos legales aprobados ambos por el legislador estatal: una ley especial, la Ley de protección patrimonial de las personas con discapacidad  y una ley general, el Código civil. Por esta razón estima que si se suprimiera hipotéticamente el precepto de cuya constitucionalidad se duda, el problema planteado subsistiría en los mismos términos, porque las normas tributarias estatales seguirían haciendo referencia a la Ley de protección patrimonial de las personas con discapacidad, cuyo régimen civil quedaría íntegro e intacto pese a la supresión del art. 1.2. Por ello, no se le puede reprochar que impida de hecho el ejercicio de la potestad legislativa catalana en materia de Derecho civil, puesto que si el legislador autonómico se propusiera establecer el régimen civil de la protección patrimonial de los discapacitados, en ejercicio de su competencia (art. 9.2 EAC), el texto del precepto impugnado no se lo impediría.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 invocación del principio de igualdad ex arts. 14 y 31.1 CE, llama la atención el Abogado del Estado en el hecho de que tal conculcación sólo tendría lugar si el legislador catalán decidiera dictar una ley de protección patrimonial de los discapacitados distinta de la ley estatal 41/2003 y, además, siempre que no se modificaran las normas tributarias estatales para extender el trato de favor a quienes se acogieran a la ley autonómica. Sólo, por consiguiente, dándose ambos presupuestos (regulación autonómica diferente a la estatal y no modificación de las normas tributarias), podría confirmarse el trato discriminatorio para las personas sujetas al Derecho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 el representante del Gobierno, sus alegaciones recordando que estamos en presencia de un recurso preventivo —que califica de simulacro de impugnación—, pues el problema que plantea no es de constitucionalidad, sino de coordinación entre legisladores general y particular. Dicho problema, en el momento en el que legislador catalán decida regular la materia, puede solventarse solicitando al Gobierno, en cumplimiento del deber constitucional que pesa sobre el legislador tributario estatal, que adapte las normas tributarias a la existencia de leyes autonómicas sobre la protección patrimonial de los discapacitados, lo que, a su vez, evitaría injustificados tratamientos desiguales para los obligados tributarios dependiendo de la vecindad civil que ostenten.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diciembre de 2012 se señaló para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el apartado 2 del artículo 1 de la Ley 41/2003, de 18 de noviembre, de protección patrimonial de las personas con discapacidad y de modificación del Código civil, de la Ley de enjuiciamiento civil y de la normativa tributaria con esta finalidad. Este precepto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patrimonio protegido de las personas con discapacidad se regirá por lo establecido en esta Ley y en sus disposiciones de desarrollo, cuya aplicación tendrá carácter preferente sobre lo dispuesto para regular los efectos de la incapacitación en los Títulos IX y X del Libro I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plantea una controversia de naturaleza competencial, ya que el Letrado del Parlamento de Cataluña considera que dicha norma vulnera su competencia en materia de legislación civil (art. 149.1.8 CE y art. 9.2 del Estatuto de Autonomía de Cataluña, actualmente art. 129 del Estatuto de Autonomía reformado por la Ley Orgánica 6/2006, de 19 de julio) y el principio de lealtad constitucional. En este sentido, afirma que el legislador estatal, al haber utilizado conjunta e indisolublemente los títulos competenciales en materia de Derecho civil y tributario —competencias que reconoce que posee— para regular la protección del patrimonio de las personas con discapacidad, ha mermado deslealmente la competencia de la Generalitat de Cataluña para legislar esta nueva institución civil, ya que las ventajas fiscales estatales se han vinculado directa y unívocamente a la regulación estatal, de tal modo que sólo si se crean o si se realizan aportaciones con los requisitos establecidos en la legislación estatal se obtendrán dichas ventajas. Consecuentemente, el legislador autonómico no puede regular con los mismos beneficios fiscales este tipo de patrimonio protegido —siendo como es lo que realmente incentiva su creación—, ya que no puede incidir en la normativa tributaria estatal (art. 149.1.14 CE). Con esta técnica —se queja el representante del Parlamento catalán— el Estado ha utilizado su competencia en materia de hacienda general de una manera que obstaculiza en la práctica el ejercicio de las competencias autonómicas en materia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anterior razonamiento añade un argumento yuxtapuesto. A su juicio, si se concluyera que la disposición impugnada no impide el ejercicio de las competencias autonómicas en materia de Derecho civil, en la medida que la Generalitat de Cataluña no puede abarcar beneficios sobre tributos estatales, debería concluirse que el Estado otorga un tratamiento fiscal desigual a los ciudadanos pues lo hace depender exclusivamente de la vecindad civil que ostentan, lo que es contrario al derecho a la igualdad (art. 14 CE) y al principio de justicia tributaria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postula la desestimación íntegra del recurso, pues entiende que el precepto impugnado se atiene al orden constitucional y estatutario de distribución de competencias en materia de Derecho civil, sosteniendo en esencia que la regulación impugnada se encuentra plenamente respaldada por los títulos competenciales del Estado en la materia, señaladamente, los establecidos en el art. 149.1, cláusulas 6, 8, y 14 CE, y que, en todo caso, se respeta el espacio competencial de las Comunidades Autónomas. Insiste igualmente en que el recurso de inconstitucionalidad posee un carácter en alguna manera preventivo, toda vez que, en el momento de interponerse, no existe ley catalana sobre la protección del patrimonio de la persona con discapacidad y, en consecuencia, todo lo más que se podría decir es que la vulneración constitucional es hipotética. Yendo más allá, y sólo a efectos dialécticos, observa que en caso de que el legislador catalán llegara a dictar una ley sobre la materia, nunca estaría dentro de sus competencias aplicar los beneficios tributarios estatales a favor de aquellos que se sujetaran a la norma autonómica para la creación de este tipo de patrimonio, habida cuenta, no sólo de su falta de competencia en materia tributaria, sino, incluso, de la prohibición de analogía de las normas tributarias (ex art. 23.3 de la entonces vigente Ley general tributaria de 1963 y art. 14 de la Ley 58/2003,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advierte que los principios de igualdad —general y tributario (proclamados en los arts. 14 y 31 CE)— sólo podrían llegar a conculcarse si el legislador catalán decidiera dictar una ley de protección del patrimonio de los discapacitados diversa a la estatal y, además, no se llevara a cabo una modificación de las normas tributarias estatales para extender las ventajas fiscales a quienes se acogieran a la regulación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del problema de fondo que se plantea en el recurso que nos ocupa, hemos de resolver la cuestión que suscita el hecho de que el presente recurso de inconstitucionalidad fue interpuesto durante la vigencia del Estatuto de Autonomía de Cataluña de 1979, aprobado por Ley Orgánica 4/1979, de 18 de diciembre y, sin embargo, en el momento de resolverlo, se ha producido la reforma de dicho Estatuto de Autonomía, llevada a cabo por la Ley Orgánica 6/2006, de 19 de julio, por lo que se ha de determinar la incidencia que deba tener en el presente proceso constitucional en relación con el canon de control a utilizar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extremo resulta aplicable nuestra doctrina sobre el ius superveniens, según la cual el control de las normas que incurren en un posible exceso competencial debe hacerse de acuerdo con las normas del bloque de la constitucionalidad vigentes en el momento de dictar Sentencia [por todas SSTC 135/2006, de 27 de abril, FJ 3 a); 1/2011, de 14 de febrero, FJ 2; y 5/2012, de 17 de enero, FJ 3, y doctrina en ellas citada]. Ello debe llevarnos a analizar la constitucionalidad de los preceptos impugnados a la luz de la delimitación de competencias que se deriva de la mencionada reforma del Estatuto de Cataluña, es decir, de su art 129, en el que se establece que “corresponde a la Generalitat la competencia exclusiva en materia de Derecho civil, con la excepción de las materias que el artículo 149.1.8 de la Constitución atribuye en todo caso al Estado. Esta competencia incluye la determinación del sistema de fuentes del Derecho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subrayar que la cuestión sometida a nuestra decisión la refiere el Letrado del Parlamento de Cataluña exclusivamente a la vulneración por el legislador estatal de las competencias del autonómico en materia de Derecho civil. El reproche, en este sentido, se dirige únicamente contra el apartado 2 del art.1 de la Ley 41/2003 al entender que, dado que la protección del patrimonio de las personas con discapacidad es una institución de carácter marcadamente civil, la Comunidad Autónoma catalana tiene competencia para “conservarla, desarrollarla o modificarla” (ex art. 149.1.8 CE), pero al haberlo hecho previamente el Estado utilizando conjuntamente su competencia exclusiva en materia tributaria otorgando determinados beneficios fiscales a quienes creen y realicen aportaciones a este tipo de patrimonios, ha ahogado por la vía de hecho la competencia autonómica, pues aunque Cataluña elaborara una ley civil, lo que no podría, en caso alguno, es regular los mismos incentivos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en los que se plantea la polémica sobre la constitucionalidad del precepto, la clave de la decisión que debemos adoptar se encuentra en la determinación de su encuadramiento competencial, puesto que las competencias del Estado y de la Comunidad Autónoma de Cataluña no tienen igual alcance si la incardinación se produce en la materia de “legislación civil”, como sostiene el Letrado del Parlamento de Cataluña, que si se realiza en la de “hacienda general del Estado”, según postula, en definitiva, el representante del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esta operación de delimitación competencial hay que tener en cuenta como criterio de partida, una vez más, nuestra doctrina, según la cual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 (STC 153/1989, de 5 de octubre, FJ 5, con cita de las SSTC 252/1988, de 20 de diciembre, y 13/1989, de 26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en aras del encuadramiento competencial del art. 1.2 de la Ley de protección patrimonial de las personas con discapacidad antes reproducido, se ha de observar que no puede derivarse que la cuestión que estamos examinando deba necesariamente incardinarse en la materia “legislación civil”. Sobre este particular no huelga recordar, de un lado, que este Tribunal no se encuentra vinculado por los encuadramientos competenciales que realizan las propias normas sometidas a su enjuiciamiento (por todas, SSTC 144/1985, de 25 de octubre, FJ 1; 152/2003, de 17 de julio, FJ 7; y 14/2004, de 13 de febrero, FJ 6), y, de otro, no puede olvidarse que en el presente caso la materia de “legislación civil” se yuxtapone con la de “hacienda general del Estado”, y esa concurrencia o yuxtaposición material puede afectar, en concreto, a la protección del patrimonio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mediante un somero análisis de la queja de la parte recurrente, hemos de anticipar que el encuadramiento competencial de la cuestión debatida no es acertado, pues la finalidad pretendida con el recurso es la denuncia del establecimiento de determinadas ventajas tributarias para los patrimonios protegidos creados al amparo de las normas de la Ley 41/2003. En efecto, —como advierte el Abogado del Estado— para comprobar la falta de conexión entre el objeto y la finalidad del recurso planteado basta con llevar a cabo el simple ejercicio de suprimir hipotéticamente la norma impugnada, para darse cuenta de que el reproche subsistiría, porque las normas tributarias estatales seguirían haciendo referencia a la Ley de protección patrimonial de las personas con discapacidad, cuyo régimen civil quedaría íntegro e intacto pese a la supresión o invalidación del art. 1.2. “Hay, por ello —afirma el representante del Gobierno de la Nación— una evidente falta de concordancia entre lo impugnado (el art. 1.2) y la finalidad pretendida por el recurso (a saber, que el posible ejercicio de la potestad legislativa catalana sobre la protección patrimonial de los discapacitados no se vea frenada por la falta de ventajas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todavía hemos de ir más allá. Aún en el caso de que fuera correcto considerar que el conflicto se suscita en torno al ejercicio de la competencia legislativa en materia de Derecho civil, del tenor de lo dispuesto en el apartado segundo de su art. 1 de la Ley de protección patrimonial de las personas con discapacidad impugnado, no existe obstáculo que impida al legislador catalán abordar la regulación civil de este tipo de patrimonio, en uso de la competencia en Derecho civil que tiene asumida en el art. 129 de su vigente Estatuto de Autonomía. Y la razón es clara: no sólo en la norma impugnada se reconoce que su aplicación en lo que se refiere a los efectos de incapacitación es preferente respecto a lo establecido en el Código civil (y en este sentido sólo estaría haciendo alusión a su carácter de ley especial), sino que a lo largo de su articulado respeta escrupulosamente su subsidiariedad en relación a las leyes civiles autonómicas que legislen dicho patrimonio (art. 149.1.8 CE). Así, ya en la exposición de motivos, la Ley de protección patrimonial de las personas con discapacidad subraya la aplicación preferente de los Derechos civiles forales o especiales al expresar que “la regulación contenida en esta ley se entiende sin perjuicio de las disposiciones que pudieran haberse aprobado en las comunidades autónomas con Derecho civil propio, las cuales tienen aplicación preferente de acuerdo con el art. 149.1.8 de la Constitución española y los diferentes estatutos de autonomía, siéndoles de aplicación esta ley con carácter supletorio, conforme a la regla general contenida en el art. 13.2 del Código civil”. Posteriormente, en los arts. 4.3, 5.2, 5.5 y 6.2, reitera la preferente aplicación de las normas civiles especiales, mediante el uso de las cláusulas de salvaguardia “y sin más limitaciones que las establecidas en el Código Civil o en las normas de Derecho civil, foral o especial, que, en su caso, fueran aplicables” (art. 4.3); “conforme a los arts. 271 y 272 del Código Civil o, en su caso, conforme a lo dispuesto en las normas de Derecho civil, foral o especial, que fueran aplicables” (art.5.2), “conforme a lo establecido en el Código Civil o en las normas de Derecho civil, foral o especial, que, en su caso, fueran aplicables” (art. 5.5); “sujetándose a las normas generales del Código Civil o de Derecho civil, foral o especial, que fueran aplicables” (art.6.2).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Cabe recordar que en la STC 31/2010, de 28 de junio, FJ 59, ya afirmamos con carácter general, que “[el] segundo apartado del art. 110 EAC define al ‘derecho catalán, en materia de las competencias exclusivas de la Generalitat’, como ‘el derecho aplicable en su territorio con preferencia sobre cualquier otro’” y que “la ‘preferencia’ del Derecho autonómico en materia de competencias exclusivas de la Generalitat no impide la aplicación del Derecho del Estado emanado en virtud de sus competencias concurrentes”. Fue por ello por lo que se concluyó que el sentido del precepto se compadecía sin dificultad con el art. 149.3 CE, “cuyas cláusulas de prevalencia y supletoriedad no se ven menoscabadas por la norma en cuestión” y que “el art. 110 EAC no es contrario a la Constitución en tanto que aplicable a supuestos de competencia material plena de la Comunidad Autónoma y en cuanto no impide el ejercicio de las competencias exclusivas del Estado ex art. 149.1 CE, sea cuando éstas concurren con las autonómicas sobre el mismo espacio físico u objeto jurídico, sea cuando se trate de materias de competencia compartida, cualquiera que sea la utilización de los términos ‘competencia exclusiva’ o ‘competencias exclusivas’ en los restantes preceptos del Estatuto, sin que tampoco la expresión ‘en todo caso’, reiterada en el Estatuto respecto de ámbitos competenciales autonómicos, tenga otra virtualidad que la meramente descriptiva ni impida, por sí sola, el pleno y efectivo ejercicio de las competencias estatales”. Esta misma interpretación la reiteramos además en aquella STC 31/2010, de 28 de junio, de manera concreta respecto al contenido del art. 129 EAC en relación con el art. 149.1.8 CE, en materia de legislación civil al subrayar entonces que “[o]bviamente, el hecho de que el art. 129 EAC no se refiera expresamente a la competencia exclusiva del Estado en materia de legislación civil no perjudica, en absoluto, a la prescripción del primer inciso del art. 149.1.8 CE, pues es evidente que las competencias atribuidas por la Constitución al Estado no precisan de confirmación alguna en los Estatutos de Autonomía (fundamentos jurídicos 59 y 64). Con mejor propiedad, el Estatuto ha de limitarse a la atribución de competencias a la Comunidad Autónoma respectiva, siendo así que la única que el Estatuto catalán puede atribuir a la Generalitat, en el ámbito de la legislación civil, es la que tenga por objeto la conservación, modificación y desarrollo del Derecho civil de Cataluña, debiendo pues entenderse que ‘la competencia exclusiva en materia de Derecho civil’ se contrae a ese específico objeto, sin extenderse al propio de la ‘legislación civil’ como materia atribuida al Estado, a título de competencia exclusiva, por el primer inciso del art. 149.1.8 CE.” (FJ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consecuentes con la doctrina expuesta no podemos por menos que afirmar que el reproche formulado respecto a la vulneración de la competencia autonómica en materia de legislación civil, carece de fundamento y no puede ser atendido.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hemos de coincidir con el Abogado del Estado, en la afirmación de que no se puede imputar al legislador estatal el incumplimiento del deber de colaboración y de lealtad constitucional, pues si bien es cierto que, como hemos recordado en numerosas ocasiones, “en el ejercicio de sus competencias el Estado debe atender a los puntos de vista de las Comunidades Autónomas, según exige el deber de colaboración ínsito en la forma de nuestro Estado y viene reiterando este Tribunal desde la STC 64/1982, de 4 de noviembre, FJ 8, hasta nuestros días: entre las últimas, STC 13/1998, de 22 de enero, FFJJ 9 y 10” (STC 164/2001, de 11 de julio, FJ 48), difícilmente puede haberse lesionado este deber constitucional de colaboración al no existir en el momento de presentarse el recurso de inconstitucionalidad ley autonómica de protección del patrimonio de las personas con discapacidad dictada por el legislador catalán en ejercicio de su potestad legislativa en materia de Derecho civil (ex art. 149.1.8 CE y art 129 EAC vigente). A mayor abundamiento, cabe señalar que la queja del Letrado del Parlamento de Cataluña actualmente se demuestra inconsistente, pues con fecha de 21 de agosto de 2010 se publicó en el “BOE” la Ley 25/2010, de 29 de julio, del libro segundo del Código civil de Cataluña, relativo a la persona y la familia, cuyo título II, capítulo VII (arts. 227-1 a 227-9) que incorpora al Derecho civil catalán la figura del patrimonio protegido, no habiendo dado lugar a colisión competencial alguna en cuanto a su distinto contenido respecto a la norma estatal, ni a limitación en orden a los beneficios tributarios estatales, cuyo disfrute siguen obteniendo igualmente quienes ostentan la vecindad civil catalana y crean y realizan aportaciones a patrimonios protegidos que cumplan la normativa estatal. Cae así por su base el argumento de la parte recurrente sobre el hipotético tratamiento fiscal desigual entre los ciudadanos pertenecientes a las comunidades autónomas con Derecho civil propio, incluso en la medida en que tal argumento pudiera tener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hay que advertir de nuevo que, de una lectura atenta del escrito de recurso, se extrae la conclusión de que, en realidad, el problema que se ventila en el mismo se ha de encuadrar en el ámbito de las competencias tributarias, en la que de acuerdo con la Constitución española ostentan competencias legislativas el Estado y las Comunidades Autónomas, en el marco de lo dispuesto en las correspondientes normas (art. 149.1.14 en relación con arts. 133.2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Parlamento de Cataluña el precepto sería inconstitucional por cuanto el legislador estatal para la obtención de determinadas ventajas fiscales en tributos estatales estaría imponiendo al particular el sometimiento a la regulación estatal sobre del patrimonio protegido del discapaz, sin dar opción a la Comunidad Autónoma para legislarlo de manera diferente pero obteniendo los mismos beneficios y, por ello, resulta abusivo el ejercicio del título competencial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de la demanda debe ser desestimado. Como fácilmente se advierte, el reconocimiento a los sujetos que constituyen un patrimonio protegido o realizan aportaciones al mismo del derecho a disfrutar de exenciones y beneficios fiscales o económicos de conformidad con la Ley 41/2003 se incardina dentro de la competencia exclusiva del Estado ex art. 149.1.14 CE, si bien es cierto que la imposición de los requisitos para su constitución encuentran su acomodo en otras competencias —concretamente la civil— de titularidad igualmente estatal, pero también autonómica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partir de la Ley de protección patrimonial de las personas con discapacidad, más concretamente, de lo dispuesto en su capítulo III (modificación de la normativa tributaria), puede afirmarse —como lo hace el Letrado del Parlamento de Cataluña— que una consecuencia legal atribuida a las aportaciones realizadas a este tipo de patrimonio es la de disfrutar de un régimen fiscal especial, particularmente en en el impuesto sobre la renta de las personas físicas (IRPF), sociedades, donaciones y sucesiones, y transmisiones patrimoniales y actos jurídicos documentados. En la propia exposición de motivos de la Ley de protección patrimonial de las personas con discapacidad se advierte que la adopción de estas medidas obedece a la necesidad de “favorecer las aportaciones a título gratuito a los patrimonios protegidos, reforzando de esta manera los importantes beneficios fiscales que, a favor de las personas con discapacidad, ha introducido la Ley 46/2002, de 18 de diciembre, del Impuesto sobre sociedades, y el Real Decreto Legislativo 1/1993, de 24 de septiembre, por el que se aprueba el texto refundido de la Ley del impuesto sobre transmisiones patrimoniales y actos jurídicos documentados, al objeto de regular el régimen tributario aplicable al discapacitado titular del patrimonio protegido por las aportaciones que se integren en éste y a los aportantes a dicho patrimonio por las aportaciones que realicen”. Pero sentado esto, igualmente habremos de concluir —coincidiendo con la argumentación del Abogado del Estado— que la posibilidad de disfrutar de los beneficios fiscales que versan sobre tributos de titularidad estatal o cuyo establecimiento corresponde al Estado representa la determinación del deber tributario de los beneficiarios y, en cuanto tal, resulta natural a su incardinación en el ámbito competencial del art. 149.1.14 CE. Esta conclusión cuenta, por otro lado, con el respaldo de la doctrina sentada en las SSTC 176/1999, de 30 de septiembre, FJ 4, y 74/2000, de 16 de marzo, FJ 3, acerca de la determinación de la instancia competente para establecer beneficios fiscales, debiendo subrayar que en el presente caso, no estamos ante la definición de un sistema mixto de actuaciones yuxtapuestas sobre un sector sobre el que el Estado carece de competencias específicas (STC 152/1988, de 20 de julio), sino ante la identificación de unos sujetos que gozarán, en virtud de la creación y realización de aportaciones a un patrimonio protegido, de un régimen tributario especial (STC 133/2006, de 27 de abril,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orden de consideraciones debe subrayarse que no se pueden aplicar al reparto de competencias en materia tributaria sin mayor rigor —como pretende la parte recurrente— los criterios establecidos por este Tribunal Constitucional en materia de subvenciones (SSTC 13/1992, de 6 de febrero, FJ 4; 61/1997, de 20 de marzo, FJ 7; 178/2011, de 8 de noviembre, FJ 5; 148/2012, de 5 de julio, FJ 4; y 173/2012, de 15 de octubre, FJ 5). El legislador estatal, competente para regular los tributos antes citados (art. 149.1.14 CE, en relación con arts. 133 y 157 CE), puede establecer los requisitos exigibles para que una determinada exención o beneficio fiscal sean de aplicación y, en consecuencia, la regulación del patrimonio protegido de la persona discapaz, así entendido, forma parte de su competencia tributaria, en la medida en que permita la aplicación de la exención o régimen específico. A este respecto, no huelga tener en cuenta, con carácter general, que el legislador fiscal, ya sea en este caso como en muchos otros, toma como punto de partida conceptos procedentes de otras áreas del Derecho (v.gr., compraventa, sociedad, cesión de créditos, etc.), pero ello no implica que deba asumir su régimen jurídico-privado en su totalidad, sino que, como de hecho es frecuente, las normas tributarias introducen reglas específicas que se apartan del régimen del derecho privado (y, aunque existen numerosos ejemplos de ello, para ilustrarlo basta con citar el art. 11.1 de la Ley del impuesto sobre la renta de las personas físicas (LIRPF) que prescinde expresamente del régimen económico del matrimonio en la atribución de rentas, pues expresamente su apartado 2 establece que “los rendimientos del trabajo se atribuirán exclusivamente a quien haya generado el derecho a su percepción”. Lo mismo sucede en el art. 27.2 LIRPF que se aparta del régimen del Código de comercio y demás normas mercantiles al exigir determinados requisitos específicos para que, en el IRPF, la actividad de arrendamiento de inmuebles tribute como actividad económica. Por estas razones, se debe entender que el régimen jurídico del patrimonio protegido de personas con discapacidad en los impuestos estatales se enmarca en esta autonomía calificadora del legislador tributario y, en consecuencia, tampoco se observa su posible inconstitucionalidad respecto del título competencial reconocido exclusivamente a favor del Estado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Conviene centrar, por último, la atención en el argumento alegado por el Parlamento recurrente, según el cual la posible coexistencia de dos regímenes civiles distintos de protección patrimonial de las personas con discapacidad —uno estatal y uno autonómico— conculcaría el derecho a la igualdad (art. 14 CE) y el principio de justicia tributaria (art. 31 CE), pues se otorgarían diferentes ventajas fiscales dependiendo de la vecindad civil que ostente el sujeto pasivo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este Tribunal al motivo expuesto debe coincidir con el argumento expuesto por el Abogado del Estado, toda vez que existe una patente falta de concordancia entre la norma impugnada (art. 1.2 de la Ley 41/2003, de protección patrimonial de las personas con discapacidad) y la queja constitucional formulada por el recurrente, ya que no se denuncian las menciones expresas que en el articulado de la Ley 41/2003 se hacen a los beneficios fiscales sobre determinados tributos, sino exclusivamente el precepto que incide sobre el ejercicio de la potestad legislativa de la Comunidad Autónoma de Cataluña para regular la protección patrimonial de las personas con discapacidad, precepto al que, en realidad, se le imputa una omisión causante de la desigualdad denunciada. Y, aunque si bien es cierto que la concurrencia de competencias legislativas en materia de Derecho civil entre el Estado y las Comunidades Autónomas debe llevar consigo la observancia del deber de colaboración leal entre legisladores —dirigida, en su caso, a adaptar las normas tributarias a la normativa autonómica civil—, no lo es menos que el objeto del presente recurso de inconstitucionalidad no versa sobre aquellos preceptos reguladores de las ventajas fiscales vinculadas a la creación y aportación a este tipo de patrimonio especial. Por la razón expuesta ha de ser igualmente rechazado este argumento y desestimada la impugnación del apartado 2 del art.1 de la Ley 41/2003, de protección patrimonial de las personas con discapacidad.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