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563-2012, promovido por las entidades Newell 2000, S.L., y Cartney Trans, S.L., representadas por la Procuradora de los Tribunales doña Virginia Camacho Villar y asistidas por el Letrado don Enrique Martín González Palacios, contra la Sentencia de 31 de octubre de 2011 dictada por la Sección Tercera de la Audiencia Provincial de Asturias, recaída el rollo de apelación núm. 92-2011, contra la dictada por el Juzgado de lo Penal de Avilés en fecha 31 de marzo de 2011 en los autos de procedimiento abreviado núm. 12-2010, y contra la providencia de fecha 15 de diciembre de 2011 inadmitiendo el incidente de nulidad de actuaciones. Han intervenido el Ministerio Fiscal y el Abogado del Estado, en la representación que ostentan. Han comparecido como partes coadyuvantes Studios Viales e Ingeniería, S.L., representada por la Procuradora de los Tribunales doña Virginia Camacho Villar y asistida por el Letrado don Alfonso Tomás Menéndez López; y don Manuel López Ron, representado por el Procurador de los Tribunales don Nicolás Alvárez Real y asistido del Letrado don José Carlos Botas García.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enero de 2012, la Procuradora de los Tribunales doña Virginia Camacho Villar, en nombre y representación de las entidades Newell 2000, S.L., y Cartney Trans, S.L., asistidas por el Letrado don Enrique Martín González Palacios,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autos de procedimiento abreviado seguidos ante el Juzgado de lo Penal núm. 1 de Avilés con el número 12-2010, procedente del Juzgado de Instrucción núm. 6 de Avilés (procedimiento abreviado 3-2008), el Ministerio Fiscal y la Abogacía del Estado ejercieron la acusación, pública y particular respectivamente, contra don Manuel López Ron como autor de veintidós delitos contra la hacienda pública, interesando asimismo considerar como responsables civiles subsidiarios a las entidades Newell 2000, S.L., Cartney Trans, S.L., y Studios Viales e Ingeniería,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marzo de 2011, el Juzgado de lo Penal núm. 1 de Avilés dictó la Sentencia núm. 109/2011 en la que condenó a don Manuel López Ron como autor responsable de diecinueve delitos contra la hacienda pública, con la concurrencia de la circunstancia atenuante de diligencias indebidas como muy cualificada por diecinueve delitos contra la hacienda pública, absolviéndolo de tres de los delitos por los que venía acusado —los referidos al impuesto sobre el valor añadido (IVA) del ejercicio fiscal del año 2000— por estimar que concurría la prescripción respecto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prescripción fue apreciada —como se expresó en los hechos probados— sobre la base de que “con fecha 26 de enero de 2006, por el Ministerio Fiscal se presentó querella contra el acusado por estos hechos, dictándose Auto de admisión de la querella por el Juzgado de Instrucción núm. 6 de Avilés con fecha 7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ello el fallo de la Sentencia dispuso: “Que debo absolver y absuelvo al acusado, Manuel López Ron, de los delitos contra la Hacienda Pública correspondientes al IV A del ejercicio 2000 de las mercantiles Studios Viales e Ingeniería, S.L., Cartney Trans, S.L., y Newell 2000, S.L., por los que había sido acusado, declarando de oficio una quinta parte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responsabilidad civil, el fallo de la Sentencia dispuso lo siguiente: “el acusado deberá indemnizar a la Hacienda Pública del Estado en la cantidad de siete millones trescientos cincuenta y cinco mil setecientos setenta euros con cuarenta céntimos (7.355.770,40 euros), más los correspondientes intereses de demora, respondiendo subsidiariamente Studios Viales e Ingeniería, S.L., del pago de la cantidad de novecientos cuarenta y dos mil ciento cuarenta y ocho euros con cincuenta y seis céntimos (942.148,56 euros); Cartney Trans, S.L., responderá subsidiariamente de la cantidad de tres millones trescientos diecinueve mil trescientos catorce euros con ochenta y nueve céntimos (3.319.314,89 euros); y Newell 2000, S.L., responderá subsidiariamente de la cantidad de tres millones novecientos ochenta y tres mil seiscientos treinta y cuatro euros con dieciséis céntimos (3.983.634,16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todas las partes interpusieron recurso de apelación. Concretamente, el Abogado del Estado se ciñó en su apelación a la impugnación de la prescripción contenida en la Sentencia de instancia respecto a los delitos fiscales correspondientes al ejercicio 2000 por el impuesto sobre el valor añadido de las tres empresas administradas por el condenado, que eran Studios Viales e Ingeniería, S.L., Newell 2000, S.L., y Cartney Trans,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31 de octubre de 2011, la Sección Tercera de la Audiencia Provincial de Oviedo dictó Sentencia núm. 272-2011, en la que estimó únicamente la impugnación formulada por la acusación particular ejercitada por la Abogacía del Estado contra la prescripción apreciada en instancia respecto de los delitos fiscales correspondientes al ejercicio 2000 por el impuesto sobre el valor añadido de las tres empresas administradas por el condenado. El órgano judicial de apelación no compartió el criterio utilizado por el Juez de lo penal respecto del cómputo del plazo del dies ad quem relacionado con la eficacia interruptora de la querella instauradora de las actuaciones y aplicando el criterio del acuerdo del Pleno no jurisdiccional del Tribunal Supremo de 25 de abril de 2006 y de las SSTS de 9 de julio de 2008, 22 de enero de 2010 y 4 de diciembre de 2009, en contra del criterio de la STC 29/2008, de 20 de febrero, la Sección Tercera de la Audiencia Provincial de Oviedo revocó la Sentencia dictada por el Juzgado de lo Penal núm. 1 de Avilés en el sentido de no declarar prescritos los tres delitos fiscales correspondientes al impuesto sobre el valor añadido del ejercicio 2000 de las mercantiles Studios Viales e Ingeniería, S.L., Newell 2000, S.L., y Cartney Trans,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consecuencia de ello, el fallo de la Sentencia de apelación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estimando el recurso de apelación interpuesto por el Abogado del Estado al que se adhirió el Ministerio Fiscal y desestimando los recursos de apelación interpuestos por D. Manuel López Ron, Studios Viales e Ingeniería S.L., Christian Philipart de Foy en su condición de administrador de las mercantiles Newell 2000, S. L. y Cartney Trans, S.L. contra la sentencia dictada por el Juzgado de lo Penal n° 1 de Avilés en autos de juicio oral n° 12/10 de los que dimana el presente rollo, debemos revocar y revocamos dicha resolución en el sentido de declarar no prescritos los tres delitos fiscales correspondientes al Impuesto sobre el Valor Añadido del Ejercicio 2000 de las mercantiles Studios Viales e Ingeniería SL., Newell 2000 SL. y Cartney Trans SL. y en su consecuencia condenar a Manuel López Ron como autor penalmente responsable de dichos delitos, con la atenuante cualificada de dilaciones indebidas, a la pena de siete meses de prisión por cada uno de ellos con inhabilitación especial para el derecho de sufragio pasivo por igual tiempo y multa de 350.636 €, 284.782 € y 780.916 € correspondientes al IVA del ejercicio económico del 2000 de las entidades Studios Viales e Ingeniería SL. Y Newell 2000 SL. respectivamente, con responsabilidad personal subsidiaria en caso de impago de dos meses de privación de libertad por cada delito, así como a la pérdida de la posibilidad de obtener subvenciones o ayudas públicas y del derecho a gozar de los beneficios o incentivos fiscales o de la Seguridad Social durante nueve meses por cada uno de los delitos citados. El condenado deberá indemnizar a la Hacienda pública en la cantidad de 1.597.490 € respondiendo subsidiariamente Studios Viales e Ingeniería SL. Del pago de la suma de 175.317,93 € más los intereses, Cartneytrans SL. De la cantidad de 142.390,37 € más los intereses y Newell 2000 SL. Del pago de la suma de 390.457,79 euros más los intereses correspondientes hasta alcanzar en la proporción que les corresponda la cantidad total de 1.597.490 € anteriormente reseñada, confirmando los restantes pronunciamientos contenidos en la sentencia apelada, declarando de oficio las costas de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anterior Sentencia la representación procesal de Christian Philipart de Foy, en calidad de administrador-liquidador de las entidades Newel 2000, S.L., y Cartney Trans, S.L., promovió incidente de nulidad en el que denunció vulneraciones de derechos fundamentales por: 1) la denegación de celebración de vista oral en segunda instancia a efectos de reproducción de la grabación de la vista (motivo II) y posterior debate contradictorio: 2) la aplicación de la doctrina jurisprudencial del Tribunal Supremo sobre la prescripción contraria a la doctrina constitucional de las SSTC 29/2008 y 95/2010 (motivo III); 3) vulneración del art. 24.1 CE por incongruencia omisiva por falta de motivación referida a los motivos alegados por la parte respecto del método de estimación indirecta (motivo IV); y 4) infracción de garantías procesales en relación con el derecho de defensa e indefensión, por disponer de tan solo veinte días de contestación a las acusaciones para examinar la voluminosa documental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providencia de fecha 15 de diciembre de 2011, la Sección Tercera de la Audiencia Provincial de Oviedo inadmitió a trámite el incidente promovido explicitando que del análisis del contenido de los escritos presentados se extraía la consecuencia que pretendían “suscitar cuestiones diferentes a las previstas como propias del incidente de nulidad de actuaciones postulado, al plantear una revisión de lo ya resuelto en la sentencia dictada ... en grado de apelación confundiendo la alegada merma de derechos fundamentales con el simple interés a que la resolución se acomode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seis motivos de infracción constitucional que, de forma extractada, son los siguientes: primero, vulneración del derecho a la tutela judicial efectiva del art. 24.1 CE por falta de motivación en la providencia de inadmisión a trámite de los incidentes de nulidad promovidos; segundo, vulneración del derecho a la tutela judicial efectiva sin indefensión del art. 24.1 CE “por violación de las garantías procesales” al no haberse celebrado vista en sede de apelación; tercero, vulneración del derecho a la tutela judicial efectiva del art. 24.1 CE por predeterminación del fallo y vulneración del derecho de defensa; cuarto, por vulneración de la doctrina constitucional sobre prescripción; quinto, vulneración del derecho a la tutela judicial efectiva del art. 24.1 CE por incongruencia omisiva; y sexto, por vulneración del derecho a la tutela judicial efectiva del art. 24.1 CE al haber dispuesto de un escaso tiempo (veinte días) para la presentación del escrito de defensa dado el volumen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julio de 2012 la Sala Primera de este Tribunal acordó la admisión a trámite de la demanda de amparo presentada y, de conformidad con lo dispuesto en el art. 51 de la Ley Orgánica del Tribunal Constitucional (LOTC), dirigir atenta comunicación a la Sección Tercera de la Audiencia Provincial de Asturias y al Juzgado de lo Penal número 1 de Avilés para que remitieran respectivamente certificación o fotocopia adverada de las actuaciones correspondientes al rollo de apelación núm. 92-2011 y del procedimiento abreviado núm. 12-2010, y se emplazase a quienes hubieran sido parte en el citado procedimiento para que en el plazo de diez días pudieran comparecer en este proceso constitucional de amparo, excepto la parte recurrente en amparo, ya comparecida. Asimismo se acordó emplazar al Abogado del Estado para que pudiera comparecer en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17 de septiembre de 2012 se acordó tener por recibidos los testimonios y por personados y parte al Abogado del Estado, al Procurador don Nicolás Álvarez Real, en nombre de don Manuel López Ron, y a la Procuradora Virginia Camacho Villar en nombre de Studios Viales e Ingeniería, S.L. En la misma resolución se acordó dar traslado al Ministerio Fiscal y a las partes personadas para alegaciones por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fecha 15 de octubre de 2012 el Abogado del Estado presentó alegaciones solicitando la inadmisión parcial del recurso de amparo; y subsidiariamente, la desestimación íntegra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con arreglo a la doctrina de la STC 69/2011, de 16 de mayo, FJ 3, ratificada en la STC 143/2011, de 26 de septiembre, FJ 2, procede la inadmisión del amparo cuando la recurrente en amparo no justifica en su demanda la proyección objetiva del amparo solicitado, traduciendo en el plano formal (art. 49.1 LOTC) la exigencia material de la especial trascendencia constitucional del recurso de amparo establecida por el art. 50.1 b) LOTC como requisito de procedibilidad de la demanda. Con arreglo a ello, procede inadmitir los motivos de amparo primero, segundo, tercero, quinto y sexto. Asimismo se opone al motivo de amparo basado en el desconocimiento de la doctrina constitucional sobre la interrupción de la prescripción de los delitos, alegando su inadmisión por falta de legitimación activa [art. 50.1 a) LOTC en relación con los arts. 162.1 b) CE y 46.1 b) LOTC] o, subsidiariamente, en cuanto al fondo por inexistencia de lesión propia y actual en un derecho fundamental del que sean titulares las entidades mercantiles actoras.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fecha 26 de octubre de 2012, la representación de don Manuel López Ron formuló alegaciones adhiriéndose a las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fecha 6 de noviembre de 2012, el Ministerio Fiscal presentó sus alegaciones, interesando de la Sala que dicte Sentencia por la que se otorgue parcialmente el amparo solicitado y, en consecuencia: 1) Se declare que se ha vulnerado el derecho fundamental de las entidades demandantes de amparo a la tutela judicial efectiva del art. 24.1 CE en los términos expuestos en su escrito de alegaciones; 2) se restablezca a las entidades recurrentes en su derecho declarando la nulidad de la Sentencia de apelación núm. 272/2011 procedente de la Sección Tercera de la Audiencia Provincial de Oviedo de fecha 31 de octubre de 2011 en cuanto a la condena adicional referida a los tres delitos fiscales por el IVA del año 2000 y la responsabilidad civil subsidiaria en el incremento concretado por acción de la misma, permaneciendo la plena validez de la Sentencia de instancia del Juzgado de lo Penal núm. 1 de Avilés de fecha 31 de marzo de 2011; 3) se inadmita el recurso en el motivo referente a la denuncia de vulneración por predeterminación del fallo por concurrencia de óbice procesal consistente en falta de invocación previa; y 4) se desestime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enero de 2013, se señaló para deliberación y votación de la presente Sentencia el día 14 de enero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31 de octubre de 2011 dictada por la Sección Tercera de la Audiencia Provincial de Asturias, recaída el rollo de apelación núm. 92-2011, interpuesto contra la Sentencia dictada por el Juzgado de lo Penal de Avilés en fecha 31 de marzo de 2011 en los autos procedimiento abreviado núm. 12-2010, y contra la providencia de fecha 15 de diciembre de 2011 inadmitiendo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del derecho fundamental a la tutela judicial efectiva sin indefensión del artículo 24.1 CE en seis motivos: primero, vulneración del derecho a la tutela judicial efectiva del art. 24.1 CE por falta de motivación en la providencia de inadmisión a trámite de los incidentes de nulidad promovidos; segundo, vulneración del derecho a la tutela judicial efectiva sin indefensión del art. 24.1 CE por violación de las garantías procesales al no haberse celebrado vista en sede de apelación; tercero, vulneración del derecho a la tutela judicial efectiva del art. 24.1 CE por predeterminación del fallo y vulneración del derecho de defensa; cuarto, por vulneración de la doctrina constitucional sobre prescripción; quinto, vulneración del derecho a la tutela judicial efectiva del art. 24.1 CE por incongruencia omisiva; y sexto, por vulneración del derecho a la tutela judicial efectiva del art. 24.1 CE al haber dispuesto de un escaso tiempo (veinte días) para la presentación del escrito de defensa dado el volumen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la demanda de amparo, tanto el Ministerio Fiscal como el Abogado del Estado oponen óbices de inadmisibilidad que deben ser examinados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alega que procede inadmitir los motivos primero, segundo, tercero, quinto y sexto por falta de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interesa la inadmisión del tercer motivo del recurso de amparo por concurrencia del óbice procesal consistente en falta de invocación previa de la vulneración denunciada de predeterminación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Analizando, en primer lugar, los óbices procesales alegados por el Abogado del Estado, debe indicarse que, tras la reforma operada por Ley Orgánica 6/2007, se ha modificado la configuración del proceso constitucional de amparo mediante la introducción en el art. 50.1 b) de la Ley Orgánica del Tribunal Constitucional (LOTC) de una nueva condición de admisibilidad: la necesidad de que el recurso tenga una “especial trascendencia constitucional”.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esta causa de inadmisión debe partir de que “el recurrente ha de satisfacer necesariamente, de acuerdo con lo dispuesto en el art. 49.1 in fine LOTC, la carga de justificar en la demanda la especial trascendencia constitucional del recurso” (STC 155/2009, de 25 de junio, FJ 2, citando los AATC 188/2008, de 21 de julio; 289/2008 y 290/2008, de 22 de septiembre). Este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satisfacer esta exigencia, la demanda de amparo no tiene que ajustarse a un modelo rígido, pero sí responder a los “cánones propios de este tipo de escritos procesales” (STC 17/2011, de 28 de febrero, FJ 2) y “tener en cuenta las precisiones que, con relación a esa específica carga, ha ido efectuando este Tribunal a través de diversas resoluciones que despejan las posibles dudas sobre el modo en el que se tiene que hacer efectiva” (STC 69/2011, de 16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 Consecuentemente, “la exposición sobre la verosimilitud de la lesión del derecho fundamental no puede suplir la omisión de una argumentación expresa sobre la trascendencia constitucional del recurso de amparo” (ATC 252/2009, de 19 de octubre, FJ 1). Por lo mismo, tampoco satisface este requisito la demanda que pretende cumplimentar la carga justificativa con una “simple o abstracta mención”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(STC 69/2011, de 16 de mayo, FJ 3, citando el ATC 187/2010, de 29 de noviembre,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una vez admitido el recurso por apreciarse la especial trascendencia constitucional, no es posible seleccionar los motivos que deben ser objeto de enjuiciamiento en el proceso, como se pretende por el Abogado del Estado, puesto que el amparo constitucional no ha perdido su dimensión subjetiva como instrumento procesal para preservar o restablecer las violaciones de los derechos y libertades fundamentales, de manera que si el contenido del recurso justifica una decisión sobre el fondo, como aquí ha sucedido, debe ser admitido y examinado en la totalidad de su contenido, sin que sea posible incluir o excluir determinados motivos en función de su especial trascendencia constitucional. Dicho en otras palabras, la especial trascendencia constitucional se exige del recurso y no de cada uno de los motivos en concreto, todo lo cual nos lleva a desestimar el óbice opuesto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cuestión planteada, no se discute la especial trascendencia constitucional del recurso en tanto que se plantea en el cuarto de los motivos de la demanda de amparo una interpretación de la jurisdicción ordinaria en materia de prescripción del delito que no sigue la doctrina de este Tribunal, cuestión ya examinada en otras Sentencias de este Tribunal (sirvan de ejemplo, entre otras, las SSTC 195/2009, de 28 de septiembre, FJ 4; 206/2009, de 23 de noviembre, FJ 3; 59/2010, de 4 de octubre, FJ 4; y 133/2011, de 18 de julio, FJ 3), lo que determina el encaje del supuesto en la “negativa manifiesta al deber de acatamiento de la doctrina constitucional”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óbice procesal de falta de invocación [art. 44.1 c) LOTC] que pone de manifiesto el Ministerio Fiscal respecto del tercer motivo del recurso de amparo, debe subrayarse que la demanda de amparo, invocando el art. 24.1 CE, denuncia de una parte que la Sentencia recurrida se limita a reproducir la parte dispositiva de la Sentencia de primera instancia, argumentando que debía haber hecho un resumen de los hechos declarados probados; y, de otra, que el relato de hechos probados fijado en la Sentencia del Juzgado de lo Penal incurre en la predeterminación del fallo, al incluir términos jurídicos que presuponen una calificación jurídica, lo que para la representación procesal de las entidades recurrentes les causa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el escrito de interposición del recurso de apelación y el que promueve el incidente excepcional de nulidad de actuaciones, se constata que dicha cuestión no fue planteada ni en el recurso de apelación, al no existir mención alguna al respecto en la Sentencia de la Audiencia, ni queja por incongruencia por parte del actor y tampoco consta en el incidente de nulidad de actuaciones, siendo denunciada ex novo ante este Tribunal, por lo que falta el requisito procesal establecido en el artículo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la invocación previa del derecho fundamental vulnerado no es un mero formalismo retórico o inútil, pues como este Tribunal ha declarado reiteradamente (por todas, STC 29/1996, de 26 de febrero),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En este punto, hemos de recordar que la razón que sustenta la exigencia de la previa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pues se trata de un requisito mediante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SSTC 132/2006, de 24 de abril, FJ 3; y 7/2007, de 15 de enero, FJ 3), y en este caso, como hemos subrayado, no fue cumplimentado en 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inadmitirse el motivo tercero por falta del requisito de la previa invocación del derecho fundamental infringido establecido en el artículo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Resueltas las excepciones procesales y entrando en el examen de fondo, en el primero de los motivos de la demanda de amparo se alega por el demandante la falta de motivación de la providencia que inadmite el incidente de nulidad, aduciendo que la Sala debería haber argumentado por qué las cuestiones planteadas en el mismo no son las propias del incidente y por qué se confunde la merma de derechos fundamentales con el simple interés de que la decisión judicial se acomode a las pretensiones de los recurrentes; criterios ambos que ha utilizado el órgano judicial como fundamento para inadmitir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expresa en nuestra STC 153/2012, de 16 de julio, FJ 4,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de la Ley Orgánica del Poder Judicial (LOPJ)]. Por este motivo,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corresponde al órgano judicial, salvo que se den las causas de inadmisión de plano, en el que podrá realizarse una motivación sucinta (art. 241.1 LOPJ), realizar una interpretación no restrictiva de los motivos de inadmisión, tramitar el incidente y motivar, en cualquier caso, suficientemente su decisión. Y es a través de la nueva regulación ampliada del incidente de nulidad de actuaciones como se refuerza el protagonismo que han de asumir los Jueces y Tribunales ordinarios como guardianes naturales y primeros de los derechos fundamentales y el carácter subsidiario del recurso de amparo (SSTC 155/2009, de 25 de junio, FJ 2, y 43/2010, de 26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representación procesal del recurrente obtuvo una respuesta a su pretensión, puesto que la providencia que inadmitió el incidente exterioriza los criterios que permiten conocer la esencia de los motivos en razón de los cuales el órgano judicial no entra a analizar las alegaciones esgrimidas en el incidente, en tanto que la Audiencia considera que se pretendía “suscitar cuestiones diferentes a las previstas como propias del incidente de nulidad de actuaciones postulado, al plantear una revisión de lo ya resuelto en la sentencia dictada ... en grado de apelación confundiendo la alegada merma de derechos fundamentales con el simple interés a que la resolución se acomode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utilizado permite conocer que la Sala estima que la razón por la que inadmite el incidente es porque, en su criterio, se pretende tan sólo una revisión de lo ya resuelto y, aunque no hay una contestación explícita y pormenorizada a todas y cada una de las alegaciones, existe una respuesta clara y determinante que implica una desestimación de los motivos alegados, precisamente en atención a los pormenorizados argumentos con los que la Sentencia de apelación había ya resuelto y de ahí la referencia a la “revisión de lo ya resuelto” de todas las cuestiones planteadas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básicamente la promoción del incidente se efectuó con apoyo en cuatro motivos esenciales: uno, la denegación de celebración de vista oral en segunda instancia a efectos de reproducción de la grabación de la vista (motivo II) y posterior debate contradictorio; dos, la aplicación de la doctrina jurisprudencial del Tribunal Supremo sobre la prescripción contraria a la doctrina constitucional de las SSTC 29/2008, de 20 de febrero, y 95/2010, de 15 de noviembre (motivo III); tres, la vulneración del art. 24.1 CE por incongruencia omisiva y falta de motivación referida a los motivos alegados por la parte respecto del método de estimación indirecta (motivo IV); y, cuatro, la infracción de garantías procesales en relación con el derecho de defensa, indefensión, por disponer de tan solo veinte días de contestación a las acusaciones para examinar la voluminosa documental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esos motivos contenían alegaciones que ya habían sido examinadas y resueltas en la Sentencia dictada al resolver el recurso de apelación en los fundamentos jurídicos primero sobre la celebración de vista, segundo sobre la prescripción y cuarto sobre la aplicabilidad del régimen de estimación indirecta, indefensión e infracción de garantías por desconocimiento sobre existencia del procedimiento y condición procesal del responsable civil. Tales vulneraciones de los derechos fundamentales aducidas fueron descartadas por el órgano judicial. De ahí que la Sala identificara el planteamiento del incidente como movido por el afán de volver a reexaminar las cuestiones planteadas, proporcionándose así las razones de la inadmisión de dicho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afirmarse que exista un vacío en la motivación y procede la desestimación del primero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segundo motivo de amparo se denuncia la vulneración del derecho a un proceso con todas las garantías por no haberse celebrado vista oral en segunda instancia con el fin de que se reprodujera a presencia de las partes la grabación audiovisual del juicio celebrado ante el órgano a quo, invocando la doctrina desarrollada a partir de la STC 167/2002, de 18 de septiembre, con cita de la STC 120/2009, de 18 de mayo, en apoyo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nuestra doctrina, la relevancia constitucional de la omisión de la vista en sede de recurso de apelación, sólo podría ser planteada en relación con situaciones en las que el punto de partida es una Sentencia absolutoria en todo o una Sentencia inicialmente absolutoria parcialmente, en relación a algunos delitos, que luego se convierte en condenatoria respecto de ellos, como ocurre en el caso subyacente en este recurso de amparo. Es entonces cuando entraría en juego la doctrina emanada de este Tribunal desde la STC 167/2002, sobre las posibilidades de valoración de las pruebas personales en sede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inicial condena del acusado don Manuel López Ron por diecinueve delitos fiscales fue incrementada, tras la apelación, a un total de veintidós delitos fiscales de conformidad con la acusación mantenida por el Ministerio Fiscal y la Abogacía del Estado, a raíz del recurso de apelación interpuesto por ésta basado, exclusivamente, en una distinta interpretación sobre la tesis que debía mantenerse en el cómputo del dies ad quem de la prescripción, lo que se plasma en el fundamento jurídico 2 de la Sentencia, explicando que la Sala no compartía el criterio utilizado por el Juez de lo penal respecto del cómputo del plazo del dies ad quem y la eficacia de la interrupción de la prescripción, en relación con la querella promovida en las actuaciones, como se examinará en el ámbito del cuarto motivo de amparo. Esta condena adicional repercutió en la ampliación de la responsabilidad civil subsidiaria de las entidades demandantes de amparo empeorando su situación en cuanto al monto de las cantidades a las que había de hacer frente respecto de la hacienda pública por razón de los tres nuevos delitos fiscales referidos al impuesto sobre el valor añadido (IVA) del ejercicio del año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tales presupuestos fácticos, no se habría producido en este caso vulneración constitucional ya que el agravamiento de la condena inicial se originaría sobre la base de una cuestión esencial y estrictamente de naturaleza jurídica, sin valoración de pruebas personales, supuesto éste no susceptible de reproche constitucional por la falta de celebración de vista como ya pusimos de manifiesto en la STC 170/2002, de 30 de septiembre, FJ 15, y se reiteró en la doctrina contenida, entre otras, en SSTC 34/2009, de 9 de febrero, FJ 4; 120/2009, de 18 de mayo, FJ 4; y 144/2012,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segundo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cuarto motivo de la demanda amparo es el relativo a la vulneración del derecho a la tutela judicial efectiva (art. 24.1 CE), en relación con el derecho a la libertad personal (art. 17 CE), por considerar que no se ha apreciado la prescripción de la responsabilidad criminal de los delitos por defraudación del impuesto sobre el valor añadido del ejercicio de 2000, con infracción del art. 132.2 del Código penal, en su redacción anterior a la Ley Orgánica 5/2010, aquí aplicable, y de la jurisprudencia constitucional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esta queja nos lleva, en primer lugar, a recordar que el art. 132.2 del Código penal, en la redacción vigente al momento de cometerse los hechos que han dado lugar a las Sentencias recurridas, disponía que la prescripción “se interrumpirá, quedando sin efecto el tiempo transcurrido cuando el procedimiento se dirija contra el culpable”. Este precepto ha sido interpretado por este Tribunal en el sentido de entender que la querella o denuncia de un tercero “es una solicitud de iniciación del procedimiento” (SSTC 63/2005, de 14 de marzo, FJ 8; y 29/2008, de 20 de febrero, FJ 10), pero “no un procedimiento ya iniciado” (precisa la STC 29/2008, de 20 de febrero, FJ 10), razón por la cual aquella querella o denuncia no tiene por sí sola eficacia interruptora del cómputo del plazo prescripción, pues la interrupción requiere un “acto de interposición judicial” [STC 29/2008, de 20 de febrero, FJ 12 c)] o de “dirección procesal del procedimiento contra el culpable” (STC 63/2005, de 14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interpretación de aquel precepto legal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 [STC 59/2010, de 4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declarado este Tribunal que “la determinación de la intensidad o calidad de dicha actuación judicial para entender interrumpido el lapso prescriptivo de las infracciones penales corresponde a la jurisdicción ordinaria” (SSTC 59/2010, de 4 de octubre, FJ 2, y 133/2011,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analizado, y en relación con la prescripción de la responsabilidad criminal correspondiente al IVA del ejercicio de 2000, como señalan los órganos judiciales, el dies a quo para el cómputo de la prescripción era el 30 de enero del 2001 y el dies ad quem era el 30 de enero de 2006, conforme al plazo de prescripción de cinco años previsto en el art. 131.1 del Código penal, en la redacción aplicable al presente caso. Pues bien, la querella de la Administración tributaria (solicitud de iniciación del procedimiento) se presentó con fecha de 26 de enero de 2006, esto es, antes de que concluyese el plazo de prescripción respecto al IVA del ejercicio de 2000, y el primer acto de interposición judicial con virtualidad interruptora fue el Auto de 7 de febrero de 2006, de incoación de diligencias previas y de admisión de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precedente, extraído del examen de las actuaciones, permite constatar que la Sección Tercera de la Audiencia Provincial de Oviedo inaplica la doctrina de este Tribunal en la materia, debiendo recordarse que el art. 5.1 LOPJ, dentro del título preliminar y bajo el rótulo “Del Poder Judicial y del ejercicio de la potestad jurisdiccional” dispone expresamente que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dictada en apelación, al considerar no prescrita la responsabilidad criminal respecto al ejercicio 2000, sobre la base de la idoneidad de la denuncia como acto interruptor del cómputo del plazo de prescripción de la acción penal, se opone a la interpretación realizada por este Tribunal del alcance del art. 132.2 del Código penal, en su redacción anterior a la Ley Orgánica 5/2010, lo que supone una quiebra del mandato recogido en el citado art. 5.1 LOPJ de la que deriva la consiguiente lesión de los derechos de los demandantes a la tutela judicial efectiva consagrada en el art. 24.1 CE, en coherencia con la jurisprudencia de este Tribunal (por todas, las SSTC 29/2008, de 20 de febrero, FJ 10; 147/2009, de 15 de junio, FJ 2; 195/2009, de 28 de septiembre, FJ 6; 206/2009, de 23 de noviembre, FJ 3; 37/2010 de 19 de julio, FJ 2 y 133/2011,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ha de ser estimado, otorgando el amparo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quinto motivo de la demanda de amparo se denuncia la existencia de incongruencia omisiva o “fallo corto” constitutiva de vulneración del artículo 24.1 CE, que se articula sobre la consideración de un quebrantamiento de forma que conlleva la declaración de nulidad de la Sentencia derivada de la redacción del factum sin la debida claridad, concreción y taxatividad, para acabar afirmando que debe llegarse a la misma conclusión cuando el Juzgador se limita a valorar la prueba superficialmente, afirmando que la interpretación de los arts. 50 y 53 de la Ley general tributaria es sesgada cuando dice que los inspectores actuarios están facultados para optar entre la estimación directa e indirecta, acabando por mantener que concurre falta de motivación sobre las razones alegadas por los recurrentes sobre la aplicación al caso del método de estimación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lo que se denuncia realmente es una aplicación incorrecta de la normativa extrapenal contenida en los arts. 50 y 53 de la Ley general tributaria a la que remite el tipo penal del delito fiscal como norma penal en blanco. Concretamente, se alega que se han calculado las bases tributarias a partir del sistema de estimación directa, en lugar de haber aplicado el de estimación indirecta, que era el correcto para el presente caso por haber desaparecido (en un incendio) gran parte de la documentación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plantea, en el fondo, como un reproche a la valoración efectuada por el órgano judicial de los informes periciales presentados en juicio, criticando que se hubiera apoyado en el del inspector de hacienda en detrimento del presentado por la defensa. Por tanto, estamos ante un motivo que materialmente expone una mera discrepancia sobre la valoración de la prueba pericial efectuada por el órgano judicial y más esencialmente sobre su alegación de que lo procedente para la determinación de la cuota defraudada era la aplicación del régimen de estimación indirecta, lo cual fue desestimado motivadamente en el fundamento jurídico 2 de la Sentencia del Juzgado de lo Penal de Avilés, y en el fundamento jurídico 5 de la Sentencia del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tal como hemos reiterado en numerosas Sentencias, procede recordar que el derecho a la tutela judicial efectiva incluye el derecho a obtener de los órganos judiciales una respuesta razonada y fundada en Derecho a las pretensiones oportunamente deducidas por las partes y no rechazamos la mayor o menor corrección jurídica de la resolución judicial (SSTC 61/1983, de 11 de julio, FJ 3; 13/1987, de 5 de febrero, FJ 3; 248/2006, de 24 de julio, FJ 4; 120/2009, de 18 de mayo, FJ 6; 133/2011, de 18 de julio, FJ 2 y 182/2011, de 21 de noviembre, FJ 3), siempre que lo razonado no esté incurso en arbitrariedad ni en error de hecho, que es nuestro canon para apreciar defectos de motivación vulneradores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pretensión de la improcedencia de la estimación directa planteada por las partes defensoras obtuvo cumplida respuesta en ambas resoluciones judiciales, por lo que no concurre la pretendida falta de motivación de las razones alegadas por los recurrentes sobre el método de estimación indirecta. Tampoco se aprecia incongruencia, por cuanto que la solución aportada por los órganos jurisdiccionales da respuesta a la pretensión de la parte y a los motivos formulados por ésta, por lo que no concurren los requisitos de la incongruencia omisiva o ex silentio en el sentido que el concepto tiene en la doctrina constitucional expresada en las SSTC 211/2003, de 1 de diciembre, FJ 4; 8/2004, de 9 de febrero, FJ 4; y 3/2011, de 14 de febrero,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sexto motivo de amparo formulado por los recurrentes se basa en la existencia de una infracción de garantías procesales, vulneración de la tutela judicial efectiva del art. 24.1 CE y causación de indefensión sufrida cuando, en la fase de instrucción y para la preparación del juicio oral, se denegó a la defensa de la sociedad recurrente (defensa que representaba a otras dos sociedades) una prórroga para estudiar la documentación, al enfatizar que eran más de cien kilos de documentos y se dispuso únicamente de los veinte días concedidos, lo que considera manifiestamente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 que las recurrentes no tuvieron conocimiento de las actuaciones hasta la apertura del juicio oral y que por ello sólo dispusieron de veinte días para revisar gran cantidad de documentos, no se compadece con los argumentos que han reiterado los órganos judiciales en ambas instancias consistentes en sostener que desde el inicio de la instrucción se admitió la personación de los representantes legales de las sociedades de las que el acusado era administrador y que han sido declaradas responsables civiles subsidiarias y sí estaban personadas desde ese momento las sociedades, también su administrador, que lógicamente era a quien habían encargado la representación legal, por lo que tuvieron oportunidad de conocer la evolución de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este motivo, y en relación con el derecho fundamental a no padecer indefensión, este Tribunal ha declarado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como destacan las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se aprecia la indefensión alegada; pues se trata de una alegación genérica y abstracta, sin que se concrete cuáles fueron los perjuicios efectivos ni las ventajas de disponer de un plazo adicional, siendo así que las entidades demandantes se personaron en las actuaciones y contaron en todo momento con asistencia letrada en su condición procesal que pudo acceder al pleno conocimiento del proceso, debiendo desestimarse también este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las entidades Newell 2000, S.L., y por Cartney Trans, S.L., respectivamente,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Audiencia Provincial de Oviedo, de 26 de febrero de 2009 (recaída en el recurso de apelación núm. 90-2008), en relación con el pronunciamiento de responsabilidad civil contra las citadas entidades demandantes de amparo derivado de los tres delitos fiscales correspondientes al IVA del ejercicio de 2000.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