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agosto de 2012 tuvo entrada en el Registro General del este Tribunal un escrito de la Sección Segunda de Sala de lo Contencioso-Administrativo del Tribunal Superior de Justicia de Madrid, al que se acompaña, junto con el Auto de la referida Sección de 26 de junio de 2012, por el que se acuerda elevar a este Tribunal cuestión de inconstitucionalidad en relación con el apartado 2 b) núm. 7 del art. 16 de la Ley 20/1998, de 27 de noviembre, de ordenación y coordinación de los transportes urbanos de la Comunidad de Madrid, testimonio del rollo de apelación núm. 165-2011, del procedimiento ordinario núm. 150-2009 del Juzgado de lo Contencioso-Administrativo núm. 30 de Madrid, de la pieza separada de suspensión núm.19-2010 y del correspondiente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del Delegado de Área de Gobierno de Seguridad y Movilidad del Ayuntamiento de Madrid, de 9 de septiembre de 2009, se impuso una sanción de 2.000 € y suspensión de la licencia durante tres meses a una taxista, por infracción del art. 16 de la Ley 20/1998, de 27 de noviembre, de ordenación y coordinación de los transportes urbanos de la Comunidad de Madrid en relación con el art. 60 b) 7 del Decreto 74/2005, de 28 de julio, que aprueba el Reglamento de los servicios de transporte público urbano en automóviles de turismo, por “buscar viajeros fuera de la parada oficial establecida con el aparato taxímetro en marcha”. Este acto administrativo fue recurrido, dictándose resolución del Delegado de Área de Gobierno de Seguridad y Movilidad del Ayuntamiento de Madrid, de 10 de septiembre de 2009, que lo confirmaba.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estas resoluciones se interpuso recurso contencioso-administrativo. El Juzgado de lo Contencioso-Administrativo núm. 30 de Madrid, por Sentencia de 19 de octubre de 2010,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fue recurrida en apelación. La Sección Segunda el Tribunal Superior de Justicia de Madrid, mediante providencia de 7 de junio de 2012, otorgó un plazo de diez días a las partes y al Ministerio Fiscal para que pudieran efectuar alegaciones sobre la pertinencia de plantear cuestión de inconstitucionalidad en relación con el apartado 7 del artículo 16.2 b) de la Ley 20/1998, al considerar que este precepto legal podría vulnerar el art. 25.1 CE. El Letrado del Ayuntamiento de Madrid formuló alegaciones aduciendo que, en su opinión, no procedía plantear la cuestión de inconstitucionalidad. La parte recurrente, por el contrario, lo estimó pertinente. En las actuaciones remitidas constan incompletas las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26 de junio de 2012, la Sección Segunda de la Sala de lo Contencioso-Administrativo del Tribunal Superior de Justicia de la Comunidad de Madrid acordó plantear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fundamenta el planteamiento de la cuestión en que el art. 16.2 b) de la Ley 20/1998, al disponer que tendrá la consideración de infracción grave el incumplimiento de las condiciones esenciales de la licencia, salvo que deba considerarse como infracción muy grave, y establecer en su apartado séptimo que entre esas condiciones esenciales se incluirán, además de las expresamente previstas en el referido precepto, “cualesquiera otras que puedan establecerse reglamentariamente” podría vulnerar el art. 25.1 CE, en cuanto que “viene a efectuar una remisión a una norma reglamentaria sin que previamente determine suficientemente los elementos esenciales de la conducta antijurídica”.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Pleno de este Tribunal de 19 de septiembre de 2012, se acordó admitir a trámite la cuestión de inconstitucionalidad. En esta misma resolución, en atención a lo dispuesto en el art. 10.1 c) de la Ley Orgánica del Tribunal Constitucional (LOTC), se acordó deferir a la Sala Primera, a la que por turno objetivo le ha correspondido, el conocimiento de la misma y, a tenor de lo establecido en el art. 37.3 LOTC, se dio traslado de las actuaciones recibidas al Congreso de los Diputados y al Senado, por conducto de sus Presidentes, al Gobierno, por conducto del Ministro de Justicia, y al Fiscal General del Estado, así como al Gobierno de la Comunidad de Madrid y a la Asamblea de la Comunidad de Madrid, por conducto de sus Presidentes, al objeto de que, en el improrrogable plazo de quince días, pudieran personarse en el proceso y formular las alegaciones que estimaran convenientes. De igual modo, se comunicó la referida resolución a la Sección Segunda de la Sala de lo Contencioso-Administrativo del Tribunal Superior de Justicia de Madrid a fin de que, de conformidad con lo dispuesto en el art. 35.3 LOTC, permanezca suspendido el proceso hasta que este Tribunal resuelva definitivamente la presente cuestión y se acordó publicar la incoación de la misma en el “Boletín Oficial del Estado”, lo que tuvo lugar el día 28 de septiembre de 2012,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4 de octubre de 2012, el Presidente del Senado dio traslado de la decisión adoptada el día anterior por la Mesa de la Cámara, por la que se acuerda su personación en el procedimiento y el ofrecimiento de colaboración a los efectos establecidos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9 de octubre de 2012, el Presidente del Congreso comunicó a este Tribunal la decisión de la Mesa de la Cámara adoptada en dicha fecha, por la que acuerda personarse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8 de octubre de 2012, se tuvo por personado en este procedimiento al Procurador de los Tribunales don Ignacio Batllo Ripoll, en nombre y representación de don Jorge Lejo García. No ha presentado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10 de octubre de 2012, se registró en el Tribunal el escrito de la Mesa de la Asamblea de Madrid por el que se acordó, de conformidad con lo dispuesto en el art. 222 del Reglamento de la Asamblea de Madrid, no proponer a la Junta de portavoces su elevación al Pleno de la Cámara, en orden a personarse y formular alegaciones en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por escrito de 5 de octubre de 2012, se personó en este procedimiento en nombre del Gobierno, formuló alegaciones y solicitó la desestimación de la presente cuestión de inconstitucionalidad, considerando que la colaboración del reglamento para deslindar condiciones esenciales y no esenciales de las licencias o autorizaciones de auto-taxi reguladas por la Ley de la Asamblea de Madrid 20/1998, según la doctrina establecida en la STC 104/2009, no puede estimarse que vulnere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presentado en el Registro General del Tribunal Constitucional el 8 de octubre de 2012, la Letrada de la Comunidad de Madrid se personó en este procedimiento y formuló alegaciones solicitando que se dicte Sentencia declarando la conformidad del precepto cuestionado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25 de octubre de 2012 el Fiscal General del Estado presentó su escrito de alegaciones en el Registro General del Tribunal Constitucional. A su juicio, el precepto legal cuestionado no prevé elemento alguno que defina cuándo unos hechos o circunstancias son condiciones esenciales de la licencia o autorización, sino que contiene una remisión genérica al reglamento que permite a esta norma tipificar autónomamente nuevas conductas merecedoras de sanción. Por ello considera que la remisión al reglamento que efectúa este precepto excede de la colaboración reglamentaria permitida por el art. 25.1 CE, solicitando que se estime la presente cuestión de inconstitucionalidad y, en consecuencia, que se anule el apartado 7 del art. 16.2 b) de la Ley de la Asamblea de Madrid 20/1998, de 27 de noviembre.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 Madrid plantea cuestión de inconstitucionalidad respecto del apartado 7 del art. 16.2 b) de la Ley 20/1998, de 27 de noviembre, de ordenación y coordinación de los transportes urbanos de la Comunidad de Madrid. Este precepto ha sido declarado inconstitucional y nulo por la STC 13/2013, de 28 de enero (que resuelve la cuestión de inconstitucionalidad núm. 5371-2011, promovida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una vez anulado por inconstitucional, el precepto cuestionado ha sido expulsado del ordenamiento jurídico, lo que impone ahora apreciar, conforme a reiterada jurisprudencia de este Tribunal (por todos, AATC 271/2005, de 21 de junio, FJ único; 290/2007, de 19 de junio, FJ único; y 231/2012, de 10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4839-2012,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