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1246-2011, promovido por don Moisés Posada Sarmiento, representado por la Procuradora de los Tribunales doña María Dolores Girón Arjonilla y asistido por el Abogado don José Antonio Cuevas García, contra la Sentencia de 2 de diciembre de 2010 de la Sala de lo Penal del Tribunal Supremo, recaída en recurso de casación núm. 1514-2010, interpuesto contra la Sentencia de 3 de febrero de 2010 dictada por la Sección Tercera de la Audiencia Provincial de Cádiz, en procedimiento abreviado núm. 41-2009.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marzo de 2011, la Procuradora de los Tribunales doña María Dolores Girón Arjonilla, en nombre y representación de don Moisés Posada Sarmiento, interpuso recurso de amparo contra las Sentencias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por Sentencia de 3 de febrero de 2010 de la Audiencia Provincial de Cádiz como autor responsable de un delito contra la salud pública, en la modalidad de extrema gravedad y sin circunstancias modificativas de la responsabilidad criminal, a las penas de cinco años y seis meses de prisión, inhabilitación especial para el ejercicio del derecho de sufragio pasivo durante el tiempo de la condena, y multa de siete millones de euros, así como al pago de una quinta parte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como hechos probados que el 10 de diciembre de 2007, sobre las 2:15 horas, cuando agentes de la Policía Nacional realizaban servicios de vigilancia por la zona próxima a la barriada “Virgen del Mar” en Sanlúcar de Barrameda (Cádiz), observaron un movimiento de personas que les resultó sospechoso en el interior del invernadero situado entre la barriada expresada y la playa, por lo que decidieron entrar en el mismo, encontrándose un semirremolque que dificultaba el acceso, lo que fue aprovechado por las tres o cuatro personas que se encontraban en el interior para darse a la fuga por distintos agujeros abiertos en los plásticos de la parte posterior del invernadero, sin que los agentes de la policía pudieran percatarse de la identidad de los fugados, aunque consiguieron advertir que uno de ellos vestía una chaqueta o sudadera de tipo camuflaje. Una vez que los policías accedieron al interior del invernadero, encontraron 83 fardos que resultaron contener un total de 2.488.240 gramos de hachís con un índice de THC de 5,6 por 100 y 91.680 gramos de la misma sustancia con un índice de THC de 0,9 por 100, así como dos teléfonos móviles encendidos, un juego de llaves, una carabina de aire comprimido del calibre 45, modificada para disparar munición del calibre 36, y una caja de cartuchos del calibre 36. Tras examinar las agendas de contactos telefónicos de los dos móviles encontrados, los agentes de la policía pudieron comprobar que uno de ellos contenía un número registrado como “mamá”, correspondiente al número de teléfono fijo de la madre del recurrente en amparo. Asimismo se hallaron las llaves de un automóvil, que resultaron pertenecer a un vehículo conducido habitualmente por el recurrente, aunque su titular es otro de los acusados, apareciendo asegurado a nombre de un tercero, pareja sentimental de la hermana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acreditada la participación del recurrente en los hechos por los que ha sido condenado como autor de un delito contra la salud pública destacando como indicios incriminatorios que resultó ser el usuario de uno de los teléfonos móviles incautados en el lugar de los hechos, así como el conductor habitual del vehículo cuyas llaves fueron también halladas en el mismo lugar, y que, en el momento de procederse a su detención, dos o tres horas después de la fuga en el invernadero donde fueron hallados el alijo de droga, así como el juego de llaves y los teléfonos móviles, entre otros objetos, el recurrente vestía una sudadera de camuflaje como la que los agentes habían visto que llevaba uno de las personas que huyeron al ser sorprendidos en el invernadero, y que desde el portal y hasta la puerta de entrada de su domicilio se encontró un rastro de arena, expresivo de la precipitación de la huida.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Sentencia el demandante de amparo interpuso recurso de casación por infracción de precepto constitucional al amparo del art. 5.4 de la Ley Orgánica del Poder Judicial, por vulneración de los derechos a la intimidad y al secreto de las comunicaciones, que fue desestimado íntegramente por Sentencia de 2 de diciembre de 2010 de la Sala de lo Penal del Tribunal Supremo. Con cita de la doctrina sentada en la STC 70/2002, de 3 de abril, el Tribunal Supremo concluye que el registro u observación de la agenda de contactos telefónicos de un teléfono móvil no supone injerencia en el derecho al secreto de las comunicaciones (art. 18.3 CE), sino en el derecho a la intimidad (art. 18.1 CE), si bien en este caso esa injerencia en el derecho protegido por el art. 18.1 CE resulta constitucionalmente legítima, porque las fuerzas del orden no necesitaban autorización judicial para proceder a registrar la agenda del teléfono móvil hallado en el lugar de los hechos, al estar justificada su actuación por razones de urgencia y necesidad y resultar satisfecho el principio de proporcionalidad, conforme se razona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en primer lugar, la vulneración de su derecho a la intimidad (art. 18.1 CE), al entender que era necesaria una autorización judicial para proceder al examen de la agenda de contactos telefónicos del teléfono móvil cuyo uso se le atribuye, de la que se obtuvo un número telefónico que sirvió a la Policía Nacional para su identificación y posterior detención, toda vez que, a su juicio, no concurrieron las razones de urgencia, necesidad y proporcionalidad que hubieran podido justificar la injerencia en dicho derecho fundamental. Asimismo, sostiene que se ha vulnerado su derecho al secreto de la comunicaciones (art. 18.3 CE), argumentando que la manipulación de la agenda del teléfono móvil cuyo uso se le atribuye se produjo, a su juicio, a consecuencia de la previa observación de las llamadas efectuadas y recibidas en el móvil intervenido, es decir, a partir de datos registrados durante un proceso de comunicación y que, pese a estar protegidos por el derecho al secreto de las comunicaciones, fueron obtenidos sin la necesaria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y de acuerdo con lo dispuesto en el art. 56 de la Ley Orgánica del Tribunal Constitucional (LOTC), el recurrente solicita en la demanda de amparo que se deje en suspenso la ejecución de la Sentencia condenatoria, alegando que dicha ejecución podría ocasionarle un perjuicio de imposible reparación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abril de 2012, la Sala Primera del Tribunal Constitucional, conforme a lo dispuesto en el art. 11.2 LOTC, acordó admitir a trámite el presente recurso de amparo así como, en aplicación de lo dispuesto en el art. 51 LOTC, requerir atentamente a la Sala de lo Penal del Tribunal Supremo y a la Sección Tercera de la Audiencia Provincial de Cádiz para que remitieran testimonio de las respectivas actuaciones, interesando asimismo el emplazamiento de quienes hubieran sido parte en el procedimiento penal, con excepción de la parte recurrente en amparo, ya personada,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 LOTC, conceder un plazo común de tres días al Ministerio Fiscal y al recurrente en amparo para que alegaran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El Ministerio Fiscal evacuó el trámite de alegaciones conferido, mediante escrito presentado el 3 de mayo de 2012, oponiéndose a la suspensión solicitada. El recurrente en amparo, por escrito registrado con fecha 24 de abril de 2011, reitera su petición de suspensión de la condena. La suspensión interesada fue finalmente denegada mediante ATC 101/2012,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14 de noviembre de 2012 se tuvieron por recibidos los testimonios de las actuaciones remitidos por la Sala de lo Penal del Tribunal Supremo y por la Sección Tercera de la Audiencia Provincial de Cádiz y, a tenor de lo dispuesto en el art. 52 LOTC, se acordó dar vista de todas las actuaciones del presente recurso de amparo por un plazo común de veinte días al Ministerio Fiscal y a las partes personadas, para que dentro de dicho término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Moisés Posada Sarmiento, recurrente en amparo, presentó su escrito de alegaciones en este Tribunal el día 10 de diciembre de 2012, reproduciendo las quejas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el 23 de octubre de 2012, en el que interesa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asunto y antes de entrar en el examen de fondo del recurso, el Fiscal somete a la consideración de este Tribunal la posible concurrencia de un óbice de admisibilidad, consistente en el incumplimiento del requisito previsto en el art. 49.1 LOTC relativo a la necesidad de que la demanda justifique la especial trascendencia constitucional del recurso. Así, el Fiscal entiende que el demandante no ha cumplido con dicha carga de acuerdo con la doctrina sentada en la STC 69/2011, de 16 de mayo, entre otras, puesto que, a su juicio, no ha ofrecido ninguna argumentación que trascienda la propia lesión de los derechos fundamentales que denuncia, toda vez que se limita a solicitar que este Tribunal establezca doctrina sobre si la manipulación o consulta de la agenda del teléfono móvil, sin previa autorización judicial, implica la vulneración del derecho a la intimidad, y sobre si la consulta de las llamadas entrantes y salientes registradas en un teléfono móvil, así como la identidad de los interlocutores, sin previa autorización judicial, implica vulneración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en que se rechace el anterior óbice de admisibilidad, el Fiscal procede a analizar el contenido de las lesiones denunciadas por el recurrente, comenzando por la queja relativa a la vulneración del derecho al secreto de las comunicaciones (art. 18.3 CE). En este sentido, el Fiscal entiende que no ha existido tal vulneración, pues de los hechos declarados probados en las Sentencias impugnadas lo único que se desprende es que los funcionarios de policía examinaron la agenda de contactos telefónicos del teléfono móvil del demandante de amparo, pero no el registro de llamadas entrantes y salientes, de donde se deduce, según el Fiscal, que no estaríamos ante una posible lesión del derecho al secreto de las comunicaciones sino, en su caso, ante una eventual lesión del derecho a la protección de datos de carácter personal (art. 18.4 CE), queja que no ha sido formulada en la demanda de amparo, ni tampoco denunciada previamente ante los tribunales ordinarios, por lo que no podría ser examinada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Fiscal sostiene que debe descartarse la pretendida vulneración del derecho a la intimidad (art. 18.1 CE), al entender, de acuerdo con la doctrina sentada en las SSTC 70/2002, de 3 de abril, FJ 10 y 142/2012, de 2 de julio, FFJJ 2 y 3, que el examen de la agenda de contactos de los teléfonos móviles encontrados en el lugar de los hechos era urgente, necesaria y proporcionada para tratar de averiguar la identidad de los usuarios y así identificar a las personas que habían huido del invernadero donde custodiaban el importante alijo de hachís encontrado, evitando que pudieran fugarse definitivamente. Y añade el Fiscal, con cita de nuevo de la STC 142/2012, FJ 4, que ni siquiera resultaría necesario en el presente caso entrar a examinar la invocada lesión del derecho a la intimidad, toda vez que, a su juicio, la prueba de cargo obtenida a través del examen policial de la agenda del teléfono móvil del recurrente no es concluyente o relevante respecto de su condena, toda vez que, aun excluyendo ese dato incriminatorio, subsistirían otras pruebas independientes en que sustentar la convicción judicial acerca de que el recurrente era una de las personas que custodiaban el alijo de droga incautado en el invernadero (la prenda de camuflaje que aun llevaba puesta al ser detenido y el hecho de ser el conductor habitual del vehículo al que correspondían el juego de llaves hallado también en el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12 de marzo de 2013, el Pleno de conformidad, con lo establecido en el art.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mayo de 2013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aduce la vulneración de su derecho fundamental a la intimidad (art. 18.1 CE), al entender, como ha quedado expuesto con más detalle en el relato de antecedentes, que era necesaria una autorización judicial para proceder al examen de la agenda de contactos telefónicos de su teléfono móvil (que fue encontrado junto a otros objetos por varios agentes de la Policía Nacional cuando, realizando servicios de vigilancia, entraron en un invernadero del que salieron huyendo varias personas y en el que fueron incautadas algo más de dos toneladas y media de hachís), de la que se obtuvieron datos que sirvieron para su identificación y posterior detención, procesamiento y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alega la vulneración de su derecho al secreto de la comunicaciones (art. 18.3 CE), argumentando que la manipulación por los agentes de la policía de la agenda de contactos telefónicos del teléfono móvil cuyo uso se le atribuye se produjo como consecuencia de la observación de las llamadas efectuadas y recibidas en el móvil intervenido, es decir, a partir de datos registrados durante un proceso de comunicación, para lo que resulta imprescindible una previa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en la demanda de amparo se interesa únicamente la nulidad de la Sentencia de 2 de diciembre de 2010 de la Sala de lo Penal del Tribunal Supremo, que confirmó la Sentencia de 3 de febrero de 2010 de la Audiencia Provincial de Cádiz, habida cuenta de las vulneraciones constitucionales denunciadas, ambas resoluciones judiciales deben considerarse objeto del presente recurso de amparo, de acuerdo con una reiterada doctrina constitucional según la cual cuando se impugna en amparo una resolución judicial confirmatoria de otra, que ha sido lógica y cronológicamente presupuesto de aquella, ha de entenderse también recurrida la precedente resolución confirmada (STC 81/2000, de 27 de marzo, FJ 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en sus alegaciones la inadmisión del presente recurso de amparo y, subsidiariamente, su denegación, en atención a las razones que han quedado reflejadas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expuesto, debemos pronunciarnos con carácter previo sobre el óbice de admisibilidad aducido por el Ministerio Fiscal, antes de entrar a analizar, en su caso, las quejas planteadas en la demanda de amparo. Para el Fiscal el recurso de amparo debería inadmitirse porque el recurrente no ha cumplido con los requisitos procesales exigidos por el art. 50.1.a) de la Ley Orgánica del Tribunal Constitucional (LOTC). En concreto, a su juicio no satisface debidamente la carga insubsanable consistente en justificar la especial trascendencia constitucional del recurso (art. 49.1 LOTC), que es algo distinto a razonar la existencia de la vulneración de un derecho fundamental y que requiere de una argumentación específica y suficiente (STC 69/2011, de 16 de mayo, FFJJ 2 y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óbice ha de ser rechazado, toda vez que el demandante disocia adecuadamente la argumentación tendente a evidenciar la existencia de las lesiones denunciadas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demanda justifica la proyección objetiva del amparo que se solicita exponiendo la necesidad de que este Tribunal fije doctrina respecto de los siguientes extremos: si la manipulación o consulta por parte de la Policía Nacional de la agenda de un teléfono móvil, sin previa autorización judicial, vulnera el derecho a la intimidad, y si la consulta de las llamadas entrantes y salientes, así como el conocimiento de la identidad de los interlocutores, sin autorización judicial, vulnera el derecho al secreto de las comunicaciones, remitiéndose así al supuesto previsto en el apartado a) del fundamento jurídico 2 de la STC 155/2009, de 25 de junio, donde se recoge como uno de los supuestos en que cabe apreciar que el contenido del recurso de amparo justifica una decisión sobre el fondo, en razón de su especial trascendencia constitucional, cuando “plantee un problema o una faceta de un derecho fundamental susceptible de amparo sobre el que no haya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dista de ser una mera reproducción retórica de uno de los supuestos previstos en la citada STC 155/2009, por lo que el recurrente satisface debidamente en la demanda la carga “ineludible” e “insubsanable” (STC 69/2011, de 16 de mayo, FJ 2) consistente en justificar la especial trascendencia constitucional del recurso (art. 49.1 LOTC), ya que, efectivamente, como el recurrente alega, este Tribunal no ha fijado doctrina respecto de la eventual vulneración del derecho a la intimidad cuando la policía accede a la agenda de contactos telefónicos de un teléfono móvil sin autorización judicial, por lo que la resolución del presente recurso posee, sin duda, la especial trascendencia constitucional que requiere el art. 50.1 b) LOTC. Conviene advertir que tal problema se hallaba presente en el supuesto de hecho del recurso de amparo, resuelto por la STC 142/2012, de 2 de julio, pero no pudo ser entonces examinado por este Tribunal sino de manera tangencial, dado que, al contrario de lo que ocurre en el presente caso, en aquel supuesto el conocimiento obtenido por los agentes policiales mediante el acceso a la agenda del teléfono móvil del recurrente no resultó relevante como prueba de cargo, en el conjunto de la actividad probatoria valorada por los órganos judiciales para alcanzar su convicción respecto de la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los motivos de amparo alegados, el objeto del presente recurso de amparo se concreta en determinar si el acceso por parte de los agentes de la Policía Nacional, sin consentimiento del afectado y sin autorización judicial, a la relación de números telefónicos contenidos en la agenda de contactos telefónicos de un teléfono móvil que fue encontrado por dichos agentes en el lugar de comisión de un delito, vulnera los derechos a la intimidad (art. 18.1 CE) y al secreto de las comunicaciones (art. 18.3 CE) del usuario de dicho aparato de telefonía.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analizar, por tanto, la eventual vulneración de dos derechos fundamentales autónomos y que cuentan con un diferente régimen constitucional de protección. A esos efectos, cabe recordar que este Tribunal ha señalado que si bien, de conformidad con el art. 18.3 CE, la intervención de las comunicaciones (telefónicas, telegráficas, postales o de cualquier otro tipo) requiere siempre de autorización judicial (a menos que medie el consentimiento previo del afectado), el art. 18.1 CE no prevé esa misma garantía respecto del derecho a la intimidad, de modo que se ha admitido la legitimidad constitucional de que en algunos casos y con la suficiente y precisa habilitación legal, la policía realice determinadas prácticas que constituyan una injerencia leve en la intimidad de las personas sin previa autorización judicial (y sin consentimiento del afectado), siempre que se hayan respetado las exigencias dimanantes del principio de proporcionalidad (por todas, SSTC 70/2002, de 3 de abril, FJ 10; 123/2002, de 20 de mayo, FJ 4; 56/2003, de 24 de marzo, FJ 2; 281/2006, de 9 de octubre, FJ 4; y 142/2012,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y en atención a las alegaciones presentadas, nuestro análisis debe comenzar por la denuncia de la vulneración del derecho al secreto de la comunicaciones (art. 18.3 CE), toda vez que el recurrente sostiene que el acceso policial a la agenda del teléfono móvil cuyo uso se le atribuye se produjo una vez observadas las llamadas efectuadas y recibidas en el móvil intervenido, es decir, tras el acceso por los agentes de la policía, sin previa autorización judicial, a datos derivados de un proceso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debemos recordar que este Tribunal ha reiterado (entre otras, SSTC 281/2006, de 9 de octubre, FJ 4; 230/2007, de 5 de noviembre, FJ 2; 142/2012, de 2 de julio, FJ 3 y 241/2012, de 17 de diciembre, FJ 4) que el derecho al secreto de las comunicaciones (art. 18.3 CE) consagra tanto la interdicción de la interceptación como el conocimiento antijurídico de las comunicaciones ajenas, por lo que dicho derecho puede resultar vulnerado no sólo por la interceptación en sentido estricto —aprehensión física del soporte del mensaje, con conocimiento o no del mismo, o captación, de otra forma, del proceso de comunicación— sino también por el conocimiento antijurídico de lo comunicado, como puede suceder, sin ánimo de exhaustividad, en los casos de apertura de la correspondencia ajena guardada por su destinatario o de un mensaje emitido por correo electrónico o a través de telefonía móvil. Igualmente se ha destacado que el derecho al secreto de las comunicaciones protege no sólo el contenido de la comunicación, sino también otros aspectos de la misma, como la identidad subjetiva de los interlocutores, por lo que queda afectado por este derecho tanto la entrega de los listados de llamadas telefónicas por las compañías telefónicas como el acceso al registro de llamadas entrantes y salientes grabadas en un teléfono móvil (por todas, SSTC 123/2002, FJ 6; 56/2003, FJ 3; 230/2007, FJ 2; 142/2012, FJ 3; y 241/2012, FJ 4; así como las Sentencias del Tribunal Europeo de Derechos Humanos de 2 de agosto de 1984, caso Malone c. Reino Unido, § 84 y, de 3 de abril de 2007, caso Copland c. Reino Unido,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caso que nos ocupa, y teniendo en cuenta que en el proceso constitucional de amparo debe partirse de la acotación de hechos llevada a cabo por los órganos judiciales (STC 25/2011, de 14 de marzo, FJ 5), acerca de los que en ningún caso entrará a conocer este Tribunal [art. 44.1 b) LOTC], debe destacarse que, atendiendo estrictamente a los hechos declarados probados en las Sentencias impugnadas, resulta que los agentes de policía accedieron a la agenda de direcciones del teléfono móvil que encontraron encendido en el invernadero del que salieron huyendo varias personas tras ser sorprendidas por la irrupción policial, pudiendo comprobar los agentes que dicha agenda telefónica contenía un nombre registrado como “mamá”, correspondiente a un número de teléfono fijo de Cádiz perteneciente a la madre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por tanto, ante un supuesto de acceso policial a funciones de un teléfono móvil que pudiesen desvelar procesos comunicativos, lo que requeriría, para garantizar el derecho al secreto de las comunicaciones (art. 18.3 CE), el consentimiento del afectado o la autorización judicial, conforme a la doctrina constitucional antes citada. El acceso policial al teléfono móvil del recurrente se limitó exclusivamente a los datos recogidos en la agenda de contactos telefónicos del terminal —entendiendo por agenda el archivo del teléfono móvil en el que consta un listado de números identificados habitualmente mediante un nombre—, por lo que debe concluirse que dichos datos “no forman parte de una comunicación actual o consumada, ni proporcionan información sobre actos concretos de comunicación pretéritos o futuros” (STC 142/2012, FJ 3), de suerte que no cabe considerar que en el presente caso la actuación de los agentes de la Policía Nacional en el ejercicio de sus funciones de investigación supusiera una injerencia en el ámbito de protección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 el acceso a la agenda de contactos del teléfono móvil del recurrente los agentes de policía no obtuvieron dato alguno concerniente a un proceso de comunicación emitida o recibida mediante dicho aparato, sino únicamente a un listado de números de teléfono introducidos voluntariamente por el usuario del terminal, equiparable a los recogidos en una agenda de teléfonos en soporte de papel (STC 70/2002, FJ 9). Por tanto, “siendo lo determinante para la delimitación del contenido de los derechos fundamentales garantizados por los arts. 18.1 y 18.3 CE … no el tipo de soporte, físico o electrónico, en el que la agenda de contactos esté alojada”, ni “el hecho … de que la agenda sea un aplicación de un terminal telefónico móvil, que es un instrumento de y para la comunicación, sino el carácter de la información a la que se accede” (STC 142/2012, FJ 3), debe descartarse que el derecho al secreto de las comunicaciones (art. 18.3 CE) se haya visto afectado en el presente caso por la actuación policial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ha de concluirse que el derecho fundamental afectado por el acceso policial a una agenda de contactos de un teléfono móvil, en los términos ya expuestos, es el derecho a la intimidad personal (art. 18.1 CE) y no el derecho al secreto de las comunicaciones ex art. 18.3 CE (STC 142/2012, FJ 4), por no haberse accedido por los agentes de la Policía Nacional intervinientes a datos de una eventual comunicación telefónica que pudiera haber mediado entre el recurrente y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sería el caso si, como antes hemos señalado, el acceso policial lo hubiera sido a cualquier otra función del teléfono móvil que pudiera desvelar procesos comunicativos, supuesto en el que tal acceso solo resultaría constitucionalmente legítimo si media consentimiento del propio titular del terminal o autorización judicial, dada la circunstancia indubitada de que un teléfono móvil es un instrumento cuyo fin esencial es la participación en un proceso comunicativo protegido por el derecho al secreto de las comunicaciones ex art. 18.3 CE, como también advertimos en la citada STC 142/2012, FJ 3. Ahora bien, en las concretas circunstancias concurrentes en el presente caso (como resulta del relato de hechos probados que ha quedado reflejado en los antecedentes de esta resolución) queda descartado que los agentes de policía accedieran a ningún proceso de comunicación, lo que excluye la alegada vulneración del derecho garantizado por 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conviene también reparar en que la versatilidad tecnológica que han alcanzado los teléfonos móviles convierte a estos terminales en herramientas indispensables en la vida cotidiana con múltiples funciones, tanto de recopilación y almacenamiento de datos como de comunicación con terceros (llamadas de voz, grabación de voz, mensajes de texto, acceso a internet y comunicación con terceros a través de internet, archivos con fotos, videos, etc.), susceptibles, según los diferentes supuestos a considerar en cada caso, de afectar no sólo al derecho al secreto de las comunicaciones (art. 18.3 CE), sino también a los derechos al honor, a la intimidad personal y a la propia imagen (art. 18.1 CE), e incluso al derecho a la protección de datos personales (art. 18.4 CE), lo que implica que el parámetro de control a proyectar sobre la conducta de acceso a dicho instrumento deba ser especialmente riguroso, tanto desde la perspectiva de la existencia de norma legal habilitante, incluyendo la necesaria calidad de la ley, como desde la perspectiva de si la concreta actuación desarrollada al amparo de la ley se ha ejecutado respetando escrupulosamente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por tanto, examinar seguidamente, pues la presente es una Sentencia de caso concreto, si en el supuesto que nos ocupa, como también se alega en la demanda de amparo, el acceso policial a la agenda de contactos del teléfono móvil del recurrente sin su consentimiento y sin previa autorización judicial supone una intromisión ilegítima en su derecho a la intimidad (art. 18.1 CE), pues sostiene el recurrente que no concurrían en el presente caso las razones de urgencia, necesidad y proporcionalidad que hubieran podido justificar, conforme a la doctrina constitucional, la injerencia en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ya se dijo, el acceso policial limitado a los datos recogidos en el archivo electrónico o agenda de contactos telefónicos de un terminal móvil —sin afectar al registro de llamadas entrantes y salientes, ni a ningún otro archivo o enlace que pudiera contener el terminal móvil— constituye una injerencia en el derecho a la intimidad personal (art. 18.1 CE), al igual que lo es la apertura de una agenda en soporte de papel y la lectura de los papeles encontrados en ella (STC 70/2002, FJ 9), pues la agenda de contactos telefónicos contenida en un teléfono móvil (entendiendo por tal el archivo elaborado por el titular de dicho teléfono que, como también ya hemos dicho, recoge una relación de números telefónicos identificados habitualmente mediante un nombre) ofrece información que pertenece al ámbito privado de su titular, siendo aplicable nuestra doctrina según la cual el art. 18.1 CE garantiza al individuo un ámbito reservado de su vida “vedando que terceros, sean particulares o poderes públicos, decidan cuales sean los lindes de nuestra vida privada, pudiendo cada persona reservarse un espacio resguardado de la curiosidad ajena, sea cual sea lo contenido en ese espacio” (SSTC 127/2003, de 30 de junio, FJ 7 y 89/2006, de 27 de marzo, FJ 5, entre otras). La protección de ese ámbito reservado confiere a la persona, así, el poder jurídico de imponer a terceros el deber de abstenerse de toda intromisión en la esfera íntima y la prohibición de hacer uso de lo así conocido (SSTC 196/2004, de 15 de noviembre, FJ 2; 206/2007, de 24 de septiembre, FJ 5; 70/2009, de 23 de marzo, FJ 2; y 241/2012,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constituye doctrina reiterada de este Tribunal que el derecho a la intimidad no es absoluto —como no lo es ningún derecho fundamental—, pudiendo ceder ante intereses constitucionalmente relevantes, siempre que el límite que aquél haya de experimentar se revele como necesario para lograr un fin constitucionalmente legítimo y sea proporcionado (SSTC 57/1994, de 28 de febrero, FJ 6; 143/1994, de 9 de mayo, FJ 6; 98/2000, de 10 de abril, FJ 5, 186/2000, de 10 de julio, FJ 5; y 156/2001,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señalado, como antes se dijo, que a diferencia de lo que sucede en el caso del derecho garantizado por el art. 18.3 CE, el art. 18.1 CE no prevé la misma garantía de autorización judicial respecto de las intervenciones que afectan al derecho a la intimidad, de modo que excepcionalmente se ha admitido la legitimidad constitucional de que en algunos casos y con la suficiente y precisa habilitación legal, los agentes policiales pueda realizar en el ejercicio de sus funciones de investigación determinadas actuaciones que constituyan una injerencia leve en la intimidad de las personas sin previa autorización judicial (y sin consentimiento del afectado), siempre que se hayan respetado las exigencias dimanantes del principio de proporcionalidad (por todas, SSTC 123/2002, FJ 4; 281/2006, FJ 4;173/2011, FJ 2 y 142/2012,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la anterior doctrina, hemos venido estableciendo como requisitos que proporcionan una justificación constitucional objetiva y razonable a la injerencia policial en el derecho a la intimidad (art. 18.1 CE), los siguientes: a) la existencia de un fin constitucionalmente legítimo, considerando como tal el interés público propio de la prevención e investigación del delito, y, más en concreto, la determinación de hechos relevantes para el proceso penal; b) que la medida limitativa del derecho a la intimidad esté prevista en la ley (principio de legalidad); c) que, en caso de no contar con autorización judicial (o consentimiento del afectado), la actuación policial se atenga a la habilitación legal, teniendo en cuenta que la ley puede autorizar a la policía la práctica de inspecciones, reconocimientos e incluso intervenciones corporales leves, siempre y cuando se respete el principio de proporcionalidad, concretado en tres exigencias o condiciones: idoneidad de la medida, necesidad de la misma y juicio de proporcionalidad en sentido estricto (por todas, STC 173/2011, FJ 2,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dicha doctrina al caso que nos ocupa, en orden a valorar la existencia de una justificación objetiva y razonable de la injerencia en el derecho a la intimidad del recurrente, debemos afirmar, en primer lugar, que los agentes de policía actuaron atendiendo a un fin constitucionalmente legítimo, como es el interés público propio de la investigación de un delito y el descubrimiento de los delincuentes, lo que “constituye un bien digno de protección constitucional, a través del cual se defienden otros como la paz social y la seguridad ciudadana, bienes igualmente reconocidos en los arts. 10.1 y 104.1 CE” [SSTC 127/2000, de 16 de mayo, FJ 3 a) y 292/2000, de 30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subrayarse, además, que la actuación policial se desarrolló en el marco de la comisión de un delito flagrante, un grave delito de tráfico de drogas cuyos autores emprendieron la huida al ser sorprendidos por los agentes de policía, lo que no impidió a éstos la aprehensión de un importante alijo de hachís, así como de un arma de fuego y munición, entre otros efectos, conforme ha quedado expuesto. En este contexto, y en unidad de actuación con la finalidad de averiguar la identidad de los autores, la policía accedió, como ya se ha dicho y quedó probado, sólo a la agenda de contactos de los teléfonos abandonados en lo precipitado de la huida (esto es, a la relación o listín telefónico que sólo contiene nombres y sus correspondientes números de teléfono), lo que facilitó la inmediata identificación, localización, posterior detención y puesta a disposición judicial de las cuatro personas que aparecían como presuntamente responsables del delito contra la salud pública perpetrado, por el que finalmente fueron condenados el recurrente y otro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los agentes policiales actuaron en el presente caso con el apoyo legal que les ofrecen el art. 282 de la Ley de enjuiciamiento criminal, el art. 11.1 de la Ley Orgánica 2/1986, de 13 de marzo, de fuerzas y cuerpos de seguridad, y el art. 14 de la Ley Orgánica 1/1992, de 21 de febrero, sobre protección de la seguridad ciudadana, que conforman “una habilitación legal específica que faculta a la policía para recoger los efectos, instrumentos y pruebas del delito y ponerlos a disposición judicial y para practicar las diligencias necesarias para la averiguación del delito y el descubrimiento del delincuente” (SSTC 70/2002, FJ 10, y 173/2011, de 7 de noviembre, FJ 2). Entre estas diligencias se encuentra la de examinar o acceder al contenido de esos instrumentos o efectos, así como a los documentos o papeles que se le ocupen al detenido, realizando un primer análisis de los mismos, siempre que ello sea necesario de acuerdo con una estricta observancia de los requisitos dimanantes del principio de proporcionalidad (SSTC 70/2002, FJ 10, y 173/2011, FJ 2), extremo este sobre el que luego volveremos.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ateniéndonos de nuevo estrictamente —como es obligado— al relato de hechos probados de las Sentencias impugnadas en amparo, resulta que los agentes de policía intervinientes, tras sorprender a las personas que se hallaban en el invernadero donde fue aprehendido el alijo superior a media tonelada de hachís (a las que no pudieron detener en ese momento porque se dieron rápidamente a la fuga), procedieron a recoger los efectos, instrumentos y pruebas del delito que encontraron en el lugar de los hechos, entre ellos dos teléfonos móviles encendidos, lo que permitió la identificación del recurrente en amparo como usuario de uno de dichos terminales y, en consecuencia, la inmediata detención del mismo en su domicilio, que se produjo dos o tres horas después de la huida en el invernadero, como se señala en la Sentencia condenatoria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si bien los agentes de policía accedieron a los datos recogidos en la agenda de contactos telefónicos del terminal móvil del recurrente sin autorización judicial (ni tampoco consentimiento del afectado), ya hemos adelantado que tal exigencia se excepciona en los supuestos en que existan razones de necesidad de intervención policial inmediata para la averiguación del delito, el descubrimiento de los delincuentes o la obtención de pruebas incriminatorias, siempre que se respete el principio de proporcionalidad (SSTC 70/2010, FJ 10, y 173/2011, FJ 2, entre otras), como acontece en el presente caso, conforme pasamos seguidamente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coincidimos con el Ministerio Fiscal en constatar que en el presente caso el acceso policial a la agenda de contactos de los teléfonos móviles que encontraron encendidos en el lugar de los hechos constituye una diligencia urgente y necesaria para tratar de averiguar la identidad de alguna de las personas que huyeron cuando fueron sorprendidas, in fraganti, custodiando un importante alijo de droga, evitando así que pudieran sustraerse definitivamente a la acción de la Justicia. Concurrían, pues, ex ante las razones de urgencia y necesidad que legitiman constitucionalmente la intervención policial conforme a nuestra doctrina (STC 70/2002, FJ 10). Razones de urgencia y necesidad que, en este caso, vienen además avaladas por la flagrancia del delito, circunstancia que refuerza la necesidad de intervención inmediata de la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atención al cumplimiento del requisito de proporcionalidad, con el acceso policial a las agendas de contactos telefónicos de los terminales móviles incautados en el lugar de los hechos —acceso que se limitó a los datos recogidos en dichas agendas, sin afectar a los registros de llamadas, y que no necesitó de ningún tipo de manipulación extraordinaria por parte de los agentes policiales, toda vez que para acceder a las funciones de los terminales móviles no fue necesario introducir contraseña o clave de identificación personal alguna, al hallarse encendidos los teléfonos móviles— se consiguió identificar como usuario de uno de dichos aparatos, y a la postre detener, al recurrente (juicio de idoneidad), detención que se produjo, como queda dicho, a las dos o tres horas de su huida en el invernadero; además, no existía otra medida más moderada para la consecución de tal propósito —la identificación de las personas que huyeron tras ser sorprendidas por la policía en el invernadero donde fue aprehendido el alijo de droga— con igual eficacia, toda vez que gracias a la identificación inmediata del recurrente como usuario de uno de los teléfonos móviles encontrados por los agentes de policía se pudo corroborar su presencia en el lugar de los hechos, así como obtener otras pruebas incriminatorias para fundamentar la convicción judicial sobre su participación en el delito contra la salud pública por el que ha sido condenado (juicio de necesidad); y, finalmente, se trató de una medida ponderada o equilibrada, por derivarse de ella más beneficios o ventajas para el interés general que perjuicios sobre otros bienes o valores en conflicto, dada la naturaleza y gravedad del delito investigado y la leve injerencia que comporta en el derecho a la intimidad del recurrente el examen de la agenda de contactos de su teléfono móvil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concluir que el acceso policial a la agenda de contactos telefónicos del terminal móvil, sin el consentimiento del usuario y sin previa autorización judicial, no vulneró el derecho a la intimidad personal (art. 18.1 CE)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Moisés Posada Sarmiento.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