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de los Tribunales don Francisco José Abajo Abril en nombre de Bankia, S.A., se presentó recurso de amparo el día 23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7 de abril de 2016, por el mismo Procurador Sr. Abajo Abril, se presentó escrito desistiendo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fecha ocho de abril siguiente, se acordó dar traslado al Ministerio Fiscal para formular alegaciones sobre el desistimiento pretendido, lo que hizo por escrito de 29 de abril último,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desistimiento es una forma de terminación del procedimiento previsto en los arts. 80 y 86 de nuestra Ley Orgánica (LOTC), que se remite en el primero de dichos preceptos, en cuanto a requisitos y procedimiento, a lo establecido en la Ley Orgánica del Poder Judicial y en la Ley de enjuiciamiento civil. En el presente caso se han cumplido los requisitos legalmente exigidos, el Ministerio Fiscal no ha opuesto objeción alguna a la voluntad de desistir manifestada por el recurrente y, por otro lado, no se aprecia perjuicio de parte ni daño para el interés general o público. Por tanto, dado el carácter rogado que, en principio, tiene la jurisdicción de amparo constitucional [arts. 161.1 b) CE y 41.3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Bankia,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