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22 de enero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2699-2016, promovido por don A.R.S., representado por el Procurador de los Tribunales don Felipe de Juanas Blanco y asistido por el abogado don Enrique Antonio Delgado Carravilla, contra los siguientes actos de los poderes públicos: (i) la Resolución de 5 de junio de 2012 de la Directora General de Coordinación de la Dependencia, perteneciente a la Consejería de Asuntos Sociales de la Comunidad de Madrid, sobre reconocimiento de la situación de dependencia y determinación del programa individual de atención al aquí recurrente; (ii) la resolución desestimatoria por silencio, del recurso de alzada promovido contra la anterior; (iii) la Sentencia de la Sección Octava de la Sala de lo Contencioso-Administrativo del Tribunal Superior de Justicia de Madrid, de 18 de diciembre de 2014, que desestimó el recurso contencioso-administrativo interpuesto contra las dos resoluciones administrativas mencionadas; (iv) el Auto de 26 de febrero de 2015, de la misma Sala y Sección del Tribunal Superior de Justicia de Madrid, que denegó la preparación del recurso de casación promovido por la misma parte contra la Sentencia indicada; (v) el Auto de la Sección Primera de la Sala de lo Contencioso-Administrativo del Tribunal Supremo, de 16 de julio de 2015, que desestimó el recurso de queja interpuesto contra este último Auto y (vi) el Auto de la Sección Primera de la Sala de lo Contencioso-Administrativo del Tribunal Supremo, de 10 de marzo de 2016, que desestimó el incidente de nulidad de actuaciones formalizado contra el Auto de 16 de julio de 2015. Ha comparecido la Letrada de la Comunidad de Madrid en representación de ésta.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17 de mayo de 2016, el Procurador de los Tribunales don Felipe de Juanas Blanco, actuando en nombre de don A.R.S., interpuso demanda de amparo contra las resoluciones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30 de septiembre de 1996, la Directora General de servicios sociales de la Consejería de Sanidad y Servicios Sociales de la Comunidad de Madrid, visto el dictamen emitido en la misma fecha por el equipo de valoración y orientación competente, el cual hizo constar que el aquí recurrente en amparo presentaba una minusvalía psíquica por trastornos de la personalidad, del sesenta y cinco por ciento —65 por 100— (discapacidad global por retraso mental moderado del 60 por 100 y otros 4,5 “puntos” por factores sociales complementarios), resolvió reconocerle la condición de minusválido.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expediente aparece una copia del documento nacional de identidad del recurrente, en el que consta que este nació en Madrid el 16 de abril del año 1945.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del 24 de febrero de 2010 del Director General de coordinación de la dependencia, Consejería de Familia y Asuntos Sociales de la Comunidad de Madrid, se reconoció al aquí recurrente la situación de dependencia en grado I (dependencia moderada), nivel 1, con base en lo previsto en el artículo 28 de la Ley 39/2006, de 14 de diciembre, de promoción de la autonomía personal y atención a las personas en situación de dependencia, y de acuerdo con la valoración técnica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resolución se interpuso una solicitud de revisión mediante escrito de 14 de julio de 2010, “por considerar que la valoración no se ajusta a la situación real de [A.R.S.]”. En el expediente abierto al efecto, se recabó distinta documentación que incluía un informe psicosocial de un equipo multidisciplinar de la fundación Betesda (entidad privada), fechado el 12 de noviembre de 2010, haciendo constar que el recurrente se encontraba ingresado en el centro de personas con discapacidad intelectual Belisana, perteneciente a dicha fundación, desde el año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5 de junio de 2012 se emitió por el coordinador del servicio, una “propuesta técnica de programa individual de atención”, donde se hacía constar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“Servicio/prestación solicitado por el usuario: Servicio de atención residencial para personas con discapacidad intelectual y transitoriamente prestación económica vinculada al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Requisitos específicos que incumple: Requisito de edad, el solicitante tiene 67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Resultado de la entrevista presencial: la hermana del solicitante, insiste en demandar servicio de atención residencial para personas con discapacidad. Se le explica reiteradas veces que su hermano no cumple requisito de edad para acceder a dichas plazas y no es posible meterle en lista de espera. Tanto M. E. (hermana del solicitante), como su abogada, insisten en querer firmar el trámite de consulta para acceder a plaza de discapacitados. No se le pone impedimento aun sabiendo que no se podrá tramitar dicho servicio. Se les informa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resuelve con: servicio de atención residencial para personas mayores y prestación económica vinculada al servicio de forma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Motivos por los cuales se propone una modalidad o modalidades distintas a la preferencia del usuario: el solicitante, no cumple con requisito de edad para acceder a una plaza de atención residencial para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mismo día 5 de junio de 2012, la Directora General de coordinación de la dependencia de la Consejería de Asuntos Sociales de la Comunidad de Madrid, dictó resolución de reconocimiento de la situación de dependencia y determinación del programa individual de atención al recurrente, en la que tras invocar las normas que regulan su competencia, resolvió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Reconocer la situación de dependencia de [A.R.S.] en grado II nivel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Aprobar el Programa Individual de Atención de D./Dª. [A.R.S.], estableciendo como modalidad de intervención más adecuada para su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Servicio de atención residencial para personas mayores.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Incorporar a D./Dª. [A.R.S.], y en tanto no sea posible adjudicarle la plaza pública correspondiente a dicho servicio, el/los siguiente/s servicio/s o prestación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Prestación económica vinculada a cualquier servicio del catálogo del Sistema para la Autonomía y Atención a la Dependencia debidamente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abono de la citada prestación económica se hará efectivo una vez aprobado el gasto. La resolución de concesión de la prestación será debidamente notificada.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La adjudicación por parte de la Consejería de Asuntos Sociales de una plaza del servicio de atención residencial para personas mayores, y el posterior ingreso en ella de D./Dª. [A.R.S.], será causa de extinción del derecho a disfrutar del servicio o prestación transitoria reconocida. En caso de no ingresar en la plaza, D./Dª. [A.R.S.] será excluido/a de la lista de acceso única, y podrá continuar con la prestación o servicio transitorio reconocido como modalidad de intervención más adecuada para su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lo acordado, la Subdirectora General de prestaciones y servicios de la dependencia, Consejería de Asuntos Sociales de la Comunidad de Madrid, dictó resolución en diciembre de 2012 reconociendo al recurrente como beneficiario de una prestación económica vinculada al servicio, “en cuantía mensual de 300 euros a partir del 1 de diciembre de 2012, así como 2690,32 euros en concepto de atrasos devengados desde la fecha de efectos (02/03/2012) hasta el 30 de noviembre de 2012”. A esta resolución se acompaña un certificado de importes abonados por el beneficiario entre los meses de marzo a noviembre 2012, con un importe mensual de 1.475 €, excepto agosto (que fueron 737,50 €).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resolución de 5 de junio de 2012 de la Directora General de coordinación de la dependencia, se interpuso recurso de alzada ante la Consejería de Asuntos Sociales de la Comunidad de Madrid en el que se precisa que la discapacidad intelectual que sufre el aquí recurrente requiere de ayuda para la realización de actividades básicas de su vida diaria, así como ayuda especializada para promover su autonomía, razón por la que se hallaba ingresado en un centro especializado en atención de personas con discapacidad, de la fundación Betesda de Madrid; instalaciones y personal especializado del que no dispone una residencia de la tercera edad. Añade que “sus problemas intelectuales hacen necesario un tipo de actividades específicas que son las que se programan en las residencias especiales para personas con discapacidad intelectual”.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el escrito de alzada, en lo que aquí importa, que la negativa al acceso a una residencia específica para personas con discapacidad, por razón de la edad, “no solo es incongruente con la letra y el espíritu de la ley de dependencia, sino claramente discriminatorio, pues niega a una persona la asistencia que necesita en el centro adecuado por una simple razón de edad, lo que va en contra de la Ley 11/2003 de Servicios Sociales de la Comunidad de Madrid y la Convención Internacional de las Naciones Unidas sobre los derechos de las personas con discapacidad, de 13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Tras la desestimación de la alzada por silencio negativo, la representación procesal del aquí demandante de amparo promovió recurso contencioso-administrativo ordinario, cuyo conocimiento recayó en la Sección Octava de la Sala de lo Contencioso-Administrativo del Tribunal Superior de Justicia de Madrid. Admitido a trámite el mismo (procedimiento ordinario núm. 421-2013), se formalizó demanda en la que, luego de formular diversas consideraciones en el plano de la legalidad ordinaria, denuncia el padecimiento de una discriminación con relevancia constitucional. Resalta que es paradójico que se le haya concedido una prestación económica vinculada al servicio asistencial (fundación Betesda) “especializada en la atención de personas con discapacidad intelectual, y a la vez se le deniegue por razón de edad el acceso a esa misma plaza en la misma residencia a través del PIA”. Lo resuelto por las resoluciones impugnadas resulta “claramente discriminatorio, pues niega a una persona la asistencia que necesita en el centro adecuado por una simple razón de edad”, haciendo invocación de los principios de la autonómica Ley 11/2003 y la Convención internacional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además, en relación con la aplicación que se ha hecho del artículo 3 de la Orden 1363/1997, de 24 de junio, de la Consejería de Sanidad y Servicios Sociales, donde se prevé como límite para la prestación del servicio de atención por discapacidad mental, el tener 60 años de edad, que esta norma “se opone diametralmente a la normativa de rango superior existente en esta materia, y debe anularse en consecuencia, no procediendo su aplicación, con el límite temporal y la discriminación por razón de edad que se derivan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del escrito de demanda solicita, junto a la declaración de nulidad de los actos recurridos, que se reconozca en sentencia como modalidad de intervención más adecuada para el recurrente, “el servicio de atención residencial para personas con discapacidad intelectual”.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Sección Octava de la Sala de lo Contencioso-Administrativo del Tribunal Superior de Justicia de Madrid, dictó Sentencia el 18 de diciembre de 2014 desestimando el recurso interpuesto. Tras resumir las alegaciones deducidas por las distintas partes, y expresar en el fundamento de Derecho tercero que el recurrente nació, según la Administración demandada, “en el año 1954”, la Sala razona en el fundamento cuarto la decisión adoptada,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la parte recurrente que el artículo 3 de la Orden 1363/1997, de 24 de junio, de la Consejería de Sanidad y Asuntos Sociales, por la que se aprueba el procedimiento de tramitación de solicitudes y adjudicación de plazas en los centros de atención a personas con minusvalía, afectadas de deficiencia mental, que integran la red pública de la Comunidad de Madrid vulnera el principio de igualdad y de no discriminación proclamado en la Ley de Dependencia y en la Convención Internacional de las Naciones Unidas sobre derechos de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 estimación de la pretensión ejercitada en la demanda en orden a que por la Sala se anule la resolución que aprobó el Programa Individual de atención del recurrente y en su lugar, se reconozca como modalidad de intervención más adecuada el servicio de atención residencial para personas con discapacidad intelectual tendría que venir fundamentada en la previa anulación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ha sido objeto de impugnación por el recurrente el artículo 3 de la tan citada Orden, por lo que hemos de convenir con la Administración demandada en que el recurrente no reunía el requisito de edad establecido en el artículo 3 de la Orden 1363/1997, de 24 de junio, de la Consejería de Sanidad y Asuntos Sociales, por la que se aprueba el procedimiento de tramitación de solicitudes y adjudicación de plazas en los centros de atención a personas con minusvalía, afectadas de deficiencia mental, que integran la red pública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escrito presentado ante la sección juzgadora el 25 de febrero de 2015, el representante procesal del aquí recurrente anunció su intención de promover recurso de casación contra la antedicha sentencia. En el escrito se invoca como base para la procedencia del recurso los entonces vigentes artículos 86.2 b) (procederá la casación “cuando se trate del procedimiento especial para la defensa de los derechos fundamentales”, cualquiera que sea su cuantía) y 86.3 (“Cabrá en todo caso recurso de casación contra las Sentencias de la Audiencia Nacional y de los Tribunales Superiores de Justicia que declaren nula o conforme a Derecho una disposición de carácter general”) de la Ley 29/1998, reguladora de la jurisdicción contencioso-administrativa (LJCA). Señala que el recurso se formaliza al amparo del artículo 88.1 d) LJCA, denunciando como infringidos, entre otros: el “Artículo 14 CE al negar la Comunidad de Madrid asistencia especializada para persona mayor discapacitada por razón de la edad”, y los “Artículos 3, 4, 19 y 25 de la Convención Internacional de las Naciones Unidas sobre los derechos de las personas con discapacidad de 13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Sección Octava dictó auto el 26 de febrero de 2015, acordando no haber lugar a tener por preparado el recurso de casación, tras hacer cita del artículo 86 LJCA, por el siguiente motivo: “al ser la cuantía del presente recurso determinable y en todo caso inferior a los 600.000 euros que establece el citado artículo 86.2.b) de la Ley de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Interpuesto por el recurrente recurso de queja contra este auto, la Sección Primera de la Sala de lo Contencioso-Administrativo del Tribunal Supremo dio respuesta al mismo dictando auto el 16 de julio de 2015 (recurso de queja núm. 60-2015) en sentido desestimatorio, con arreglo a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El artículo 86.2.b) de la Ley de esta Jurisdicción exceptúa del recurso de casación las sentencias recaídas, cualquiera que fuere la materia, en asuntos cuya cuantía no exceda de 600.000 euros (a salvo el procedimiento especial para la defensa de los derechos fundamentales, que no hace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nos encontramos ante un asunto en el que la parte recurrente no cuestiona que la cuantía del recurso no alcanza el límite legal de los 600.000 euros establecido en el artículo 86.2.b) de la Ley de esta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 ha dicho reiteradamente esta Sala (por todos, AA TS de 18 marzo de 2010 -recurso de casación número 883/2009- y de 13 de diciembre de 2012 -recurso de queja número 72/2011-), en los litigios que versen sobre el derecho a exigir prestaciones periódicas de carácter vitalicio, cual aquí sucede, resulta de aplicación, para fijar la cuantía del asunto, la regla séptima del artículo 251 de la LEC vigente, que determina la multiplicación por diez de las prestaciones correspondientes a una anualidad, cantidad que, notoriamente, no supera el límite legal para el acceso al recurso de casación, por lo que, en consecuencia, el recurso de queja debe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No obstan a la anterior conclusión las alegaciones de la parte recurrente pues el procedimiento seguido en la instancia ha sido el ordinario, y la invocación de derechos fundamentales cuando el procedimiento en el que ha recaído la resolución impugnada no es el especial para la defensa de los derechos de esta naturaleza no está comprendida, como ha dicho reiteradamente esta Sala, (por todos, Autos de 24 de febrero de 2011 -recuso de casación número 3517/2009- y de 12 de julio de 2012 -recurso de casación número 1071/2012-) en la excepción del artículo 86.2.b) ‘in fine’ de la Ley de esta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Por escrito registrado el 16 de noviembre de 2015, se promovió incidente de nulidad de actuaciones por vulneración del derecho a la tutela judicial efectiva (artículo 24.1 CE). Con cita del ATC 10/2010, de 25 de enero, donde se precisa que la vulneración del derecho al recurso se anuda a la decisión de inadmisión y no a un trámite de audiencia previo, defiende que su recurso de casación debió ser admitido porque “la materia inicial sobre la que versa” el procedimiento era la tutela de derechos fundamentales. Pero además y de manera concreta, por ser incorrecto el razonamiento contenido en el Auto del Tribunal Supremo desestimatorio de la queja, donde califica su pretensión como de reclamación de prestaciones periódicas de carácter vitalicio y, de acuerdo con ello, invoca su propia jurisprudencia sobre el cálculo del valor de la pretensión en esos casos, la cual aplica para reputar no recurrible la Sentencia de instancia. Al hacerlo así la Sala ad quem, dice el escrito de nulidad, procedió a “valorar de nuevo la cuantía para no admitir a trámite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Sección Primera de la Sala de lo Contencioso-Administrativo del Alto Tribunal dictó Auto el 10 de marzo de 2016, desestimándolo. En apoyo a su decisión, se afirma en el razonamiento jurídico segundo que “las alegaciones de la parte recurrente lo que ponen de manifiesto es una discrepancia con la declaración de desestimación del recurso de queja y con los razonamientos jurídicos que fundan dicho pronunciamiento, utilizando el incidente de nulidad de actuaciones como si de un recurso de súplica se tratara”.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insiste en la consecuencia derivada del cauce procedimental seguido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“[D]ebiendo reiterarse que el procedimiento del que deriva la sentencia que se pretende recurrir en casación es un proceso ordinario y no uno de los especiales para la protección de los derechos fundamentales de la persona (artículos 114 a 122 de la Ley Jurisdiccional 29/1998), siendo doctrina reiterada de esta Sala que la invocación de lesión de derechos fundamentales no altera el régimen general de los recursos (por todos, AATS de 17 de abril de 2008 -recurso de casación número 6349/2006- y de 22 de enero de 2015 -recurso de casación número 6349/2006 -), todo ello a salvo el supuesto del artículo 86.2.b), inciso final, de la Ley Jurisdiccional, que no es aplicable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dos quejas constitucionales. La primera de ellas, que atribuye a todas las resoluciones recurridas, es por vulneración del principio de igualdad y no discriminación del artículo 14 CE. La segunda es la vulneración del derecho al recurso, integrado en el fundamental a la tutela judicial efectiva (artículo 24.1 CE), debido a la inadmisión indebida del recurso de casación interpuesto contra la Sentencia desestimatoria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 la primera queja (lesión del artículo 14 CE), la demanda afirma como punto de partida que las resoluciones de la Comunidad de Madrid, confirmadas en vía judicial, han privado al recurrente de una atención individualizada en un centro de asistencia a personas discapacitadas, al excluirle de ello por razón de edad, en aplicación de lo dispuesto en el artículo 3 de la Orden 1363/1997, de 24 de junio, de la Consejería de Sanidad y Asuntos Sociales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el escrito aduce dos motivos de impugnación: (i) en primer lugar un error de hecho, puesto que el recurrente no había alcanzado la edad límite cuando formuló su solicitud en 2009, ni tampoco cuando se dictó la resolución denegatoria el 5 de junio de 2012, ya que consta como hecho probado en el fundamento jurídico tercero de la Sentencia, que don A.R.S. nació en 1954, por ello contaba todavía entonces 58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ya dejando al margen que no le fuese aplicable la regla de exclusión, se cuestiona que las resoluciones (administrativas y judiciales) hayan aplicado una limitación por razón de la edad (artículo 3 de la Orden 1363/1997), que vulnera el artículo 14 CE al hallarse desprovista de una justificación objetiva y razonable y resultar desproporcionada. Recuerda la demanda que este Tribunal Constitucional ha considerado que la edad es uno de los factores que se integran en la cláusula de prohibición de discriminación del artículo 14 CE, por lo que la decisión adoptada no supera el canon de constitucionalidad. Insiste en que ha sido la edad el único motivo para denegarle la asistencia en centro especializado para personas con discapacidad, derivándole a una residencia geriátrica, y que en estas últimas no se dispone de las instalaciones ni del personal adecuado para atender a sus necesidades.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más adelante en su apoyo, en ese orden, las SSTC 66/2015, de 13 de abril, acerca del derecho a la no discriminación por razón de edad, y l22/1981, de 2 de julio sobre el derecho a la igualdad, y la aplicación a este ámbito de la cláusula de interpretación del contenido de los derechos fundamentales del artículo 10.2 CE. De nuevo en relación con la Orden 1363/1997, considera que la misma quedó sin efecto por la posterior Orden 625/2010, de 21 de abril. Esta última ya no contempla una limitación similar, distinguiendo únicamente en la atención residencial a dependientes entre “residencias para personas mayores” y “residencias para personas con algún tipo de discapacidad” [art. 3.1 e)]. Por tanto, la orden de 1997 es contraria a la posterior Orden 625/2010, por lo que en virtud de la disposición derogatoria única, e), de esta última, queda derogada “cualquier otra orden o disposición de igual o inferior rango que se opongan a lo dispuesto en la presente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y en la hipótesis de que este Tribunal Constitucional entendiera que la limitación por razón de edad de la Orden 1363/1997 sigue vigente, la demanda solicita que se “entienda nulo” dicho precepto, “por conculcar el artículo 14 de la CE porque ni la norma ni la decisión cuentan con ningún tipo de justificación de la legitimidad constitucional al establecer el límite de la solicitud en los 60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invoca por último la Convención de las Naciones Unidas sobre los derechos de las personas con discapacidad, de 13 de diciembre de 2006, en concreto sus artículos 3 (que prohíbe cualquier tipo de discriminación), 19 (sobre el deber de los Estados partes de adoptar medidas efectivas que permitan la inclusión de la persona discapacitada en la comunidad) y 25 (sobre el derecho a gozar del más alto nivel posible de salud sin discriminación por su discapacidad); así como el artículo 25 de la Ley 39/2006, de 14 de diciembre, el cual prevé que el servicio residencial se preste en los centros habilitados “según el tipo de dependencia, grado de la misma e intensidad de cuidados que precise la persona”, no en función de la edad. Concluye la demanda sobre esta primera queja, afirmando que en ninguna norma posterior a dicha Ley 39/2006 se establece “que las personas mayores de 60 con discapacidad tengan que ser tratadas en un centro geriátrico para mayores”.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queja de la demanda de amparo, como se adelantó, plantea la vulneración del derecho a la tutela judicial efectiva (art. 24.1 CE), en su vertiente de derecho de acceso al recurso, como consecuencia de la inadmisión indebida de su recurso de casación. Se argumenta en este sentido, que contrariamente a lo que sostienen los Autos del Tribunal Superior de Justicia y la Sala de lo Contencioso-Administrativo del Tribunal Supremo, “la materia inicial sobre la que versa el objeto del procedimiento versa [sic] sobre derechos fundamentales”, en concreto la discriminación padecida por razón de la edad, que le ha impedido acceder a una residencia especializada. Y en concreto, que no es un litigio relativo a prestaciones periódicas de carácter vitalicio como indica el Auto desestimatorio del recurso de queja. Cita en su apoyo la STC 87/1992, de 8 de junio, respecto de la doctrina sobre vulneración del derecho al recurso en los supuestos de inadmisión de éstos, así como el artículo 86.2 b) de la Ley jurisdiccional 29/1998, que garantiza el carácter recurrible de la Sentencia sin importar la cuantía del procedimiento, cuando éste ha versado como aquí en la defensa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requisito de la especial trascendencia constitucional del recurso, ex artículos 49.1 y 50.1 b) de la Ley Orgánica del Tribunal Constitucional (LOTC), la demanda justificó su concurrencia desde una triple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trascendencia que supone para el estado de bienestar el estructurar uno de los cuatro ejes en los que se basa y sobre los que la Ley de Dependencia debe pivotar. La presente Sentencia debe servir como un elemento fundamental para definir los criterios con los que las Administraciones Públicas deben establecer los itinerarios personalizados para los beneficiarios de la Ley de Dependencia, distinguiendo entre dependientes por razones de la edad y dependientes por razones de discapacidad, con independencia de su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jurisprudencia analizada al tratar el tema de la no discriminación por razón de edad se centra en cuestiones de relaciones laborales fundamentalmente y la cuestión de la jubilación forzosa en el ámbito de la empresa privada, sin embargo, no existen antecedentes respecto de la no discriminación por razón de la edad en la concesión de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argumento principal para justificar la trascendencia constitucional del presente asunto se debe a la situación triste y desamparada en la que se encuentra no sólo Don [A.R.S.] sino todas y cada una de las personas con discapacidad intelectual que llegadas a la edad de 60 años son derivadas a Residencias de Mayores. En estas Residencias de Mayores al no existir personas especializadas, no se realizan trabajos ni educativos, ni de socialización, ni terapéuticos ... para la correcta atención de estas personas con discapacidad, ni tan siquiera médicos al ser conocido en el sector el alto grado de medicación al que se ven sometidos para evitar situaciones a veces tensas con el resto de personas de las Residencias Generalistas, como consecuencia de los brotes u otras situaciones límites como consecuencia de sus condiciones diagnosticadas”.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suplico del escrito de demanda pide que este Tribunal dicte Sentencia que reconozca al recurrente la lesión de su derecho a la igualdad y a la no discriminación (art. 14 CE), con nulidad del Auto del Tribunal Supremo de 10 de marzo de 2016, la Sentencia del Tribunal Superior de Justicia de 18 de diciembre de 2014 y la resolución de la Comunidad de Madrid de 5 de junio de 2012, “dictando una nueva en la que se reconozca como modalidad de intervención más adecuada para la atención de Don [A.R.S.] el servicio de atención residencial para personas con discapacidad intelectual”.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previo a resolverse sobre la admisión del recurso, se dictó diligencia de ordenación por la Secretaría de Justicia de la Sección Cuarta de este Tribunal, el 23 de mayo de 2016, requiriendo al representante procesal del aquí recurrente para que en el plazo de diez días aportara copia del Auto de 16 de julio de 2015 de la Sección Primera de la Sala de lo Contencioso-Administrativo del Tribunal Supremo; acreditase fehacientemente la fecha de notificación del Auto de 10 de mayo de 2016 de la misma Sala y Sección del Tribunal Supremo, y presentase escritura de poder original acreditativa de su representación. Dicha documentación fue cumplimentada por escrito del Procurador actuante, presentado el 8 de junio de 2016, en el que consta que el último Auto citado se notificó en fecha 31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manera, también por diligencia de ordenación de la Secretaría de Justicia de la Sección Cuarta, de 26 de septiembre de 2016, se acordó dirigir atenta comunicación a la Sección Octava de la Sala de lo Contencioso-Administrativo del Tribunal Superior de Justicia de Madrid, a fin de que remitiera a la mayor brevedad posible certificación o copia adverada de las actuaciones correspondientes al procedimiento ordinario núm. 421-2013. Por escrito de 6 de octubre de 2016, el Letrado de la Administración de Justicia de la Sección a quo remitió copia testimoniada de las actuaciones que se le solicitaron.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diligencia de ordenación de la Secretaría de Justicia de la Sección Cuarta, de 19 de octubre de 2016, se acordó “dirigir atentas comunicaciones a la Sección Primera de la Sala de lo Contencioso-Administrativo del Tribunal Supremo a fin de que, a la mayor brevedad posible, se remita a esta Sala certificación o fotocopia adverada del escrito de incidente de nulidad de actuaciones presentado por el recurrente contra el auto de dicha Sala y Sección de fecha 16 de julio de 2015 recaído en el recurso de queja 60-2015; así como a la Consejería de Asuntos Sociales de la Comunidad de Madrid a fin de que, a la mayor brevedad posible, se remita a esta Sala certificación o fotocopia adverada del Expediente Administrativo núm. 15156-2009 sobre reconocimiento de situación de dependencia y determinación del programa individual de atención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Sección Primera de la Sala de lo Contencioso-Administrativo del Tribunal Supremo cumplimentó el requerimiento mediante oficio de fecha 26 de octubre de 2016, que tuvo entrada en este Tribunal el 3 de noviembre de 2016. Por su parte, el Consejero de Políticas Sociales y Familia de la Comunidad de Madrid cumplió con aquel requerimiento, por escrito que tuvo entrada en este Tribunal el 1 de diciembre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dictó providencia el 13 de febrero de 2017, admitiendo trámite el recurso, “apreciando que concurre en el mismo una especial trascendencia constitucional (art. 50.1 LOTC) toda vez que el recurso puede dar ocasión al Tribunal para aclarar o cambiar su doctrina, como consecuencia de cambios normativos relevantes para la configuración del contenido del derecho fundamental [STC 155/2009, FJ 2 b)], así como que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providencia acordó lo que sigue: “en aplicación de lo dispuesto en el artículo 51 de la LOTC, diríjase atenta comunicación a Sección 1ª de la Sala de lo Contencioso-Administrativo del Tribunal Supremo a fin de que, en plazo que no exceda de diez días, remita certificación o fotocopia adverada de las actuaciones correspondientes al Recurso de Queja núm. 60-2015. Diríjase igualmente atenta comunicación a Sección 8ª de la Sala de lo Contencioso-Administrativo del Tribunal Superior de Justicia de Madrid a fin de que, en relación a su Procedimiento Ordinario núm. 421-2013, proceda al emplazamiento de quienes hubieren sido parte en el procedimiento, excepto la parte recurrente en amparo, para que en el plazo de diez días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 Comunidad de Madrid, actuando en representación y defensa de esta última, formalizó escrito de 14 de marzo de 2017, el cual tuvo entrada en este Tribunal el 16 de marzo de 2017, con el fin de personarse como parte en el presente recurso de amparo, solicitando que se entendieran con ella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12 de abril de 2017, se acordó tener por personada y parte en el procedimiento a la Letrada de la Comunidad de Madrid, en nombre y representación de dicha Comunidad Autónoma, acordándose entender con ella las sucesivas actuaciones. Asimismo, se acordó dar vista de las actuaciones recibidas a las partes personadas y al Ministerio Fiscal, por plazo común de veinte días, a fin de poder formular las alegaciones que estimasen pertinentes, ex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representante procesal del recurrente en amparo presentó escrito de alegaciones registrado el 23 de mayo de 2017, por el que reiteró las vulneraciones denunciadas en su demanda y solicitó su estimación en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Letrada de la Comunidad de Madrid formalizó sus alegaciones mediante escrito que tuvo entrada en este Tribunal el 26 de mayo de 2017, interesando se dictase Sentencia inadmitiendo el recurso o, en su defecto, desestimándolo. En tal sentido, se afirma en primer lugar que concurren los siguientes óbices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extemporaneidad de la demanda por la interposición de un recurso manifiestamente improcedente, artículo 50.1 a) en relación con el artículo 43.2 LOTC, pues una vez desestimado el recurso de queja por la no preparación del recurso de casación, mediante Auto de la Sección Primera de la Sala de lo Contencioso-Administrativo del Tribunal Supremo de 16 de julio de 2015, no cabía promover contra este último un incidente de nulidad de actuaciones, como sin embargo se hizo. El escrito de alegaciones destaca en negritas el párrafo del ATS de 10 de marzo de 2016, resolutorio del referido incidente de nulidad, donde se indica que conforme con el artículo 495.2 LEC no cabe recurso contra el Auto que resuelve un recurso de queja y que la Sentencia recurrida se dictó en un proceso ordinario, no de protección de derechos fundamentales. Por ello, señala la Administración comparecida, el plazo para venir en amparo debía contarse desde el día siguiente a la notificación del ATS de 16 de julio de 2015, la cual a su vez se produjo el 27 de julio siguiente, expirando 20 días después. Incluso seguiría estando fuera de ese plazo de 20 días si este se cuenta desde la notificación del Auto resolutorio del incidente de nulidad. Con todo, para el “supuesto hipotético” de que este Tribunal Constitucional apreciara que el plazo aplicable era de 30 días, solicita se cuente éste desde la notificación del Auto de 16 de julio de 2015, lo que llevaría igualmente a la extemporaneidad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aduce como segundo óbice, el del artículo 44.1 c) en relación con los artículos 43.1 y 50.1 a) LOTC, esto es, la falta de invocación de la lesión del derecho fundamental que se trae en amparo, tan pronto como ésta hubiera sido conocida. Alega el escrito que durante el proceso en instancia, el recurrente no alegó la lesión del derecho a la igualdad del artículo 14 CE atribuida en amparo a las resoluciones administrativas, limitándose a pedir en su recurso contencioso-administrativo su anulación y que se le reconociera como modalidad de intervención más adecuada, la del servicio de atención residencial para personas con discapacidad intelectual. No se menciona “ni una sola vez el artículo 14 CE, ni la vulneración de un derecho susceptible de amparo como fundamento de interposición del mismo”, además de que no se siguió el procedimiento especial para la protección de los derechos fundamentales de la persona de los artículos 114 y ss. LJCA. Fue en el escrito de preparación del recurso de casación cuando por primera vez se hizo referencia al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y último lugar, con base en los artículos 50.1 a) y 49.1 LOTC, se opone la falta de justificación “suficiente” del requisito de la especial trascendencia constitucional, al entender que la demanda no despliega esfuerzo argumental alguno para “vincular la vulneración constitucional alegada con los criterios del artículo 50.1 b) LOTC, limitándose en apenas cuatro párrafos a este cometido”. De ellos, la Letrada de la Comunidad de Madrid selecciona el último de ellos, que alude a la situación particular del recurrente, concluyendo que éste confunde la vulneración de fondo con el requisito de la especial trascendencia constitucional del recurso, lo que ha de llevar a su inadmisión, también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cuanto a las quejas de fondo, la Administración autonómica comparecida defiende que no se ha producido la vulneración del “principio de Igualdad y Prohibición de no Discriminación del artículo 14 de la CE”, denunciada por la demanda. Ante todo, porque la Sentencia aplicó la normativa en vigor, respondiendo en términos de legalidad ordinaria a lo planteado por el recurrente, que, se insiste, no hizo uso del cauce del artículo 114 y ss.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explica que la Orden 1363/1997 “establece un mismo tratamiento para todas las situaciones idénticas”, mientras que la Ley 11/2003, de servicios sociales de la Comunidad de Madrid, diseñó el sistema público de tales servicios en función a tres sectores de edad de los destinatarios: menores (0-18 años), adultos (18-65 años) y mayores (a partir de los 65 años). De acuerdo con ello, la red “de atención a personas con discapacidad de la Comunidad de Madrid atiende a personas adultas con discapacidad, es decir, personas de entre 18 y 65 años. Su artículo 20.1 prevé la continuidad de atenciones sociales de las personas ya atendidas cuando pasen de una etapa a otra y la adaptación flexible de los límites de edad señalados. Por tanto, lo que determina el tipo de atención que el sistema público puede proporcionar es el momento en el que se solicita el recurso y se accede al mismo. En este sentido, es necesario regular el acceso a cada uno de los recursos conforme a unos rangos de edad, motivo por el cual el artículo 3 de la citada Orden 1363/1997 establece que las solicitudes deben presentarse entre los 18 y los 60 años de edad. Don [A.R.S.] tiene adquirido, con fecha de efectos 2 de marzo de 2012, un derecho a plaza de atención residencial en la red de mayores conforme a lo que establece la normativa vigente. Desde la Administración se le ha ofertado una plaza residencial de estas características que él o sus representantes legales han rechazado. Conviene asimismo reseñar que, en estos momentos percibe una prestación económica vinculada al servicio por importe de 300 euros mensuales que están destinados a cofinanciar el coste de una plaza de residencial privada”. De no inadmitirse, concluye que el recurso de amparo por ello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finalmente el escrito de alegaciones que resulta erróneo afirmar, como de contrario hace la demanda, que al recurrente se le denegó lo pedido con infracción de lo previsto en el artículo 3 de la orden referida porque tenía menos de 60 años cuando realizó su solicitud, al haber nacido en el año de 1954. Lo cierto, aclara, es que el recurrente según su DNI nació el 16 de abril de 1945, por lo que cuando se dictó la resolución de 5 de junio de 2012, contaba ya con 68 años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este Tribunal Constitucional presentó su escrito de alegaciones con fecha 26 de mayo de 2017, interesando de este Tribunal se dicte Sentencia estimatoria del recurso que declare vulnerado el derecho fundamental del recurrente a la no discriminación (art. 14 CE), acordando la nulidad de la resolución administrativa de 5 de junio de 2012 y de la Sentencia del Tribunal Superior de Justicia de Madrid de 18 de diciembre de 2014. Así, tras la relación de los hechos relevantes del caso el Fiscal pasa a la fundamentación jurídica, con recordatorio tanto de cuáles son las resoluciones administrativas y judiciales impugnadas, como de los argumentos esgrimidos por la demanda de amparo, centrándose a continuación en el análisis de las dos quejas constitucionales vertidas, si bien invirtiendo para ello el orden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Ministerio público con la alegada vulneración del derecho al recurso (art. 24.1 CE) producida por la inadmisión del recurso de casación contra la Sentencia dictada en instancia única por el Tribunal Superior de Justicia. Tras referirse al contenido esencial del mencionado derecho al recurso, con cita de la STC 7/2015, de 22 de enero, FJ 5, pasa a hacer aplicación de la doctrina sobre el caso aquí planteado, coligiendo que este primer motivo de la demanda de amparo ha de ser desestimado, pues fue la parte con sus actos quien cerró la vía del recurso de casación ex artículo 86.2 b) in fine LJCA, al no haber instado en la instancia la apertura del procedimiento especial de protección de los derechos fundamentales, con lo que sólo podía acceder a casación por el criterio de la cuantía, el cual no se cumplía según razonamiento del propio Tribunal Supremo que tampoco resultaba reprochable.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conclusión, reconoce el Fiscal que el recurso de casación interpuesto podría reputarse manifiestamente improcedente, lo que podría plantear si el segundo motivo de la demanda por vulneración del artículo 14 CE resulta extemporáneo, por alargamiento artificial de la vía judicial previa. Sin embargo, acota de inmediato, debe tenerse en cuenta que el recurrente en todo momento, ya en su demanda de recurso contencioso-administrativo, planteó la dimensión constitucional de su pretensión en términos de haber sufrido una discriminación por razón de la edad, al no haberle sido reconocida la modalidad de atención más adecuada que era la del servicio de atención residencial para personas con discapacidad, debido a que había cumplido los 60 años. Un debate que ha mantenido también en sede de recurso, y que a este Tribunal Constitucional debe servirle “al menos para entender que la vía escogida por la parte de mandante de amparo a la hora de agotar la vía judicial previa no fue absolutamente inidónea”.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atañe a la otra queja de la demanda de amparo, relativa a la vulneración del artículo 14 CE, empieza el escrito del Fiscal recordando el contenido esencial del derecho a la igualdad ante la ley, previsto en el primer apartado de aquel precepto constitucional, así como el derecho a no sufrir discriminación reconocido en el segundo apartado, citando al efecto la STC 63/2011, de 16 de mayo de 2013, la que también sirve para recordar que este Tribunal ha incluido a la edad como una de las circunstancias personales que no pueden traducirse en factor de discriminación. De acuerdo con las singularidades del supuesto enjuiciado en cada ocasión, dice el escrito, el resultado ha sido heterogéneo en la doctrina constitucional, no siempre apreciándose que haya habido discriminación; citando como ejemplos las SSTC 75/1983, de 3 de agosto, FJ 3; 31/1984, de 7 de marzo, FJ 11; 69/1991, de 8 de abril, FJ 4; 149/2004, de 20 de septiembre; 280/2006, de 9 de octubre, y 341/2006,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aplicación de la doctrina constitucional al caso concreto, afirma el Fiscal que tanto la resolución de la Dirección General de coordinación de la dependencia de 5 de junio de 2012, como su confirmación en la alzada mediante silencio negativo, denegaron al recurrente lo que solicitaba por no haber cumplido con el requisito del artículo 3 de la Orden 1363/1997. Al haberlo resuelto así, “la Administración competente no debía haber prescindido ni del hecho cierto de la específica naturaleza de la discapacidad intelectual de aquél ni, en relación con ello, de las cláusulas antidiscriminatorias y de las medidas protectoras resultantes de lo dispuesto en el art. 3 de la Convención de Naciones Unidas sobre los derechos de las personas con discapacidad de 13 de diciembre de 2006, en el art. 14 CE, en los arts. 3, 13, 25 y 29 de la Ley 39/2006, de 14 de diciembre, de Promoción de la Autonomía Personal y Atención a las personas en situación de dependencia, y en el art. 3 de la Ley 11/2003, de 27 de marzo, de Servicios Sociales de la Comunidad de Madrid”. Por ello se le aplicó al recurrente “con todo rigor” un precepto (el art. 3 de la Orden 1363/1997) “que era en realidad inaplicable” a su situación, otorgándole un trato que no le correspondía ni por razón de la edad, “ni en atención a sus circunstancias personales, ni en atención a sus reales necesidades de asistencia … que ha perjudicado al interesado al privarle sin motivo de un servicio asistencial al que debería de haber accedido con toda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 posterior Sentencia que resolvió el recurso contencioso-administrativo interpuesto contra aquellas resoluciones administrativas, señala el Fiscal que la misma “no se pronuncia en absoluto sobre el contenido esencial de la demanda”, esto es, la discriminación padecida que se alegaba, pues lejos de ellos la Sala desestimó el recurso aduciendo no solamente que el recurrente no había impugnado el artículo 3 de la tan citada Orden, lo que no era cierto. De este modo, colige el Ministerio Fiscal que: “es precisamente esa falta de pronunciamiento, pero también el carácter manifiestamente irrazonable de la motivación que conduce a la desestimación del recurso contencioso-administrativo, lo que permite concluir que la sentencia impugnada incurrió en la vulneración denunciada por la parte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31 de mayo de 2017, la Sección Cuarta de este Tribunal dictó providencia acordando unir a las actuaciones los escritos de alegaciones presentados, al tiempo de dirigir sendas comunicaciones a la Dirección General de Atención a Personas con Discapacidad de la Comunidad de Madrid y a la Dirección General de Atención a la Dependencia y al Mayor de la propia Comunidad, a fin de informar sobre los centros y residencias disponibles para atender a personas con trastornos mentales de más de 65 años, contestando el primero de ellos que no era tema de su competencia, y el segundo (escrito con entrada en este Tribunal el 29 de junio de 2017) que existían dos centros residenciales de esta clase (el complejo asistencial Benito Menni, y el centro San Juan de Dios, ambos en la localidad de Ciempozuelos).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Secretaría de Justicia de la Sala Segunda de este Tribunal dictó diligencia de ordenación el 26 de julio de 2017, acordando unir a las actuaciones los escritos procedentes de las dos Direcciones Generales mencionadas, dando traslado de las mismas a la parte recurrente, a la Letrada de la Comunidad de Madrid y al Ministerio Fiscal, por plazo común de diez días, a fin de poder presentar las alegaciones que tuvieran por pertinentes, ex artículo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el Ministerio Fiscal presentó escrito de alegaciones de 13 de septiembre de 2017, que tuvo entrada en este Tribunal en la misma fecha, ratificándose en su informe del 25 de mayo de 2017. Por su parte, también el 13 de septiembre de 2017 presentó escrito la representación procesal del recurrente, manifestando que la Administración comparecida alegando que la Comunidad dispone de un mayor número de plazas en centros concertados “como la Fundación Betesda”. No presentó alegaciones en este trámite la Letrada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18 de enero de 2018,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de un lado, contra las resoluciones de la Consejería de Asuntos Sociales de la Comunidades de Madrid que denegaron al aquí recurrente, por motivo de edad, su solicitud para que se autorizara un programa de atención individualizada en un centro de asistencia a personas discapacitadas. A ellas les atribuye la demanda la vulneración del derecho fundamental a no padecer discriminación del artículo 14 CE, así como a la Sentencia de la Sección Octava de la Sala de lo Contencioso-Administrativo del Tribunal Superior de Justicia de Madrid, en cuanto desestimatoria del recurso contencioso-administrativo promovido contra las anteriores, dejando de reparar la lesión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demanda se dirige contra los Autos que impidieron que se tramitara el recurso de casación promovido contra dicha Sentencia, uno de la Sección Juzgadora de instancia (teniendo por no preparado el recurso) y dos de la Sección Primera de la Sala de lo Contencioso-Administrativo del Tribunal Supremo (desestimando un recurso de queja contra la no preparación, y en desestimación de un incidente de nulidad de actuaciones instado contra la decisión de la queja). A estos tres Autos se les achaca la lesión del derecho a la tutela judicial efectiva (art. 24.1 CE), en su vertiente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Comunidad de Madrid, actuando en la representación que legalmente ostenta, ha opuesto tres óbices procesales de inadmisión y, en su defecto, ha pedido que se desestime el recurso. El Ministerio Fiscal, finalmente, interesa que se otorgue el amparo por el primer motivo, el de la vulneración del artículo 14 CE y, aunque no suscita formalmente ningún óbice, plantea ciertas dudas sobre el agotamiento de la vía judicial previa por parte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indicarse de una vez que con el fin de preservar la intimidad del recurrente en amparo, de quien el expediente administrativo y las resoluciones impugnadas aportan datos personales sobre su situación de discapacidad mental, del mismo modo como hemos resuelto en ocasiones similares en aplicación de las potestades atribuidas a este Tribunal por el artículo 86.3 Ley Orgánica del Tribunal Constitucional (LOTC) y el acuerdo del Pleno de 23 de julio de 2015, por el que se regula la exclusión de los datos de identidad personal en la publicación de las resoluciones jurisdiccionales (“Boletín Oficial del Estado” núm. 178, de 27 de julio de 2015), la presente Sentencia no incluye la identificación completa de dicha persona ni, a estos mismos efectos, la de sus parientes inmediatos que aparecen mencionados en las actuaciones [STC 141/2012, FJ 8; en el mismo sentido, SSTC 182/2015, de 7 de septiembre; 13/2016, de 1 de febrero, FJ 1; 22/2016, FJ 1; 34/2016, de 29 de febrero, FJ 1; 50/2016, de 14 de marzo, FJ 1; 132/2016, de 18 de julio, FJ 1 c); 31/2017, de 27 de febrero, FJ 1 c), y 85/2017, de 3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trabado el debate, con carácter previo a enjuiciar las quejas de fondo de la demanda ha de darse contestación a las excepciones de inadmisibilidad invocadas por dos de las partes intervinientes en el proceso. Se adelanta que todas ellas alcanzan un resultado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alegación de la Letrada de la Comunidad de Madrid, de que la demanda de amparo resulta extemporánea por alargamiento indebido de la vía judicial previa, deben formularse dos precisiones antes de resolver: (i) la primera, es que conforme a doctrina reiterada de este Tribunal la causa de inadmisión que deriva de interponer un medio de impugnación “manifiestamente improcedente”, ha de ser aplicada siempre de manera restrictiva, solo para aquellos casos en que se constate que la parte ha tenido la intención de prolongar artificialmente la vía judicial previa o cuando dicha improcedencia “derive de manera terminante, clara e inequívoca del propio texto legal, sin dudas que hayan de resolverse con criterios interpretativos de alguna dificultad” [entre otras, SSTC 200/2012, de 12 de noviembre, FJ 3; 186/2014, de 17 de noviembre, FJ 2 a), y 145/2015, de 25 de junio, FJ 2, así como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segunda precisión, es que cuando la demanda de amparo denuncia, como aquí, la lesión de uno o más derechos fundamentales por actos de las Administraciones públicas, y también la lesión de uno o más derechos fundamentales producidos durante el proceso abierto para el control jurisdiccional de aquellos actos, estamos ante un recurso de amparo “mixto” en el que a falta de previsión expresa en nuestra Ley Orgánica 2/1979, el plazo para interponer la correspondiente demanda de acuerdo con doctrina de este Tribunal, es de treinta días por asimilación con el previsto en el artículo 44.2 LOTC (AATC 211/2009, de 8 de julio, FJ 2, y 32/2017,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resulta que en el presente caso el recurrente promovió un incidente de nulidad de actuaciones contra el Auto desestimatorio de su recurso de queja, promovido este último a su vez contra la no preparación de su recurso de casación acordada inicialmente por el órgano de instancia. No es determinante para calificar la “manifiesta improcedencia” del incidente, a los particulares efectos que ahora se analizan, el que el artículo 495.3 LEC [al que se remite el art. 89.4 de la Ley reguladora de la jurisdicción contencioso-administrativa (LJCA)] no prevea recurso contra la resolución de la queja, pues el incidente de nulidad de actuaciones no es un “recurso” en sentido técnico-procesal, sino que se configura por el artículo 241 de la Ley Orgánica del Poder Judicial (LOPJ) como un mecanismo de impugnación de resoluciones judiciales firmes, por vulneración de los derechos fundamentales del artículo 53.2 CE. Lo que realmente cobra importancia, es el contenido del escrito de nulidad que se 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como ya se expuso en los antecedentes, el recurrente no solamente reiteró en el incidente de nulidad su tesis del recurso de queja de que la casación interpuesta era procedente con arreglo al artículo 86.2 b) LJCA, al haberse discutido en la instancia sobre la lesión de un derecho fundamental, sino que impugnó el pronunciamiento del Auto del Tribunal Supremo de 16 de julio de 2015 que, con el fin de suplir la escueta respuesta dada por el Tribunal Superior de Justicia (el cual se limitó a no tener por preparada la casación diciendo que la cuantía del recurso era determinable e inferior a 600.000 €), precisó la naturaleza de la pretensión ejercitada como de reclamación de prestaciones periódicas de carácter vitalicio, aplicando su jurisprudencia sobre el cálculo de la cuantía del proceso en tales casos, concluyendo así que la sentencia dictada no era recurrible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perspectiva, en la que el auto resolutorio de la queja amplía e integra la motivación para denegar la preparación del recurso, era factible que el recurrente albergara dudas sobre la necesidad de atacar y no aquietarse con esos nuevos argumentos, que resultaban objetivamente relevantes en cuanto a la lesión de su derecho al recurso (art. 24.1 CE), tal y como luego ha afirmado en la demanda de amparo; unido al canon de aplicación restrictiva de la figura del “recurso manifiestamente improcedente”, conforme con nuestra doctrina arriba citada, descarta dar semejante calificación al incidente de nulidad así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dentro de esta misma impugnación por extemporaneidad de la administración comparecida, siendo el plazo de interposición de la demanda de amparo, según se indicó antes, el de 30 días a contar desde el siguiente a la notificación del Auto del 10 de marzo de 2016, lo que a su vez tuvo lugar el 31 de marzo de 2016, esto implica que el plazo finalizaba el 17 de mayo de 2016, justamente la fecha en que se interpuso la demanda, por tanto de manera temporánea. Se rechaza por ello en todos sus argumentos, este primer óbice de la Letrada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en relación con la extemporaneidad de la demanda de amparo, aunque sin plantearlo como óbice sino como una reflexión tras entender que ha de desestimarse el motivo de la demanda sobre la vulneración del derecho al recurso, el Fiscal manifiesta en su escrito de alegaciones que podría entenderse que el recurso de casación intentado contra la Sentencia de instancia era manifiestamente improcedente, pues si la vía de acceso a casación era la del artículo 86.2 b) LJCA (Sentencia dictada en el proceso especial de protección de derechos fundamentales), en este caso fue la parte la que voluntariamente optó por promover un procedimiento ordinario y no el especial de los artículos 114 y siguientes LJCA, cerrando así aquella posibilidad posterior de acceso. Al mismo tiempo precisa, sin embargo, que la pretensión de dimensión constitucional se incluyó ya en la demanda del recurso contencioso-administrativo, lo que le lleva a concluir —e implícitamente a solicitar a este Tribunal— que no debe inadmitirse el recurso de amparo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adentrarnos ahora en el análisis del segundo motivo de la demanda de amparo, y por tanto sin tener que enjuiciar si los Autos del Tribunal Superior de Justicia y del Tribunal Supremo que tuvieron por no preparado el recurso de casación promovido por el recurrente contra la Sentencia de instancia, son respetuosos o no con el derecho a la tutela judicial efectiva (art. 24.1 CE) por tratarse de decisiones que adolecen de arbitrariedad, irracionalidad o error patente, basta para despejar la duda suscitada por el Fiscal y rechazar que la casación intentada fuese un recurso manifiestamente improcedente, con observar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independencia de cuál fuera la línea de defensa seguida por el recurrente en el recurso de queja, incidente de nulidad y demanda de amparo, a partir del tenor de los Autos que se fueron dictando en denegación de su recurso, importa considerar a los efectos estrictos de su extemporaneidad ex artículos 44.2 y 50.1 a) LOTC, cuál fue el contenido del escrito de preparación de su recurso de casación, donde figuran los motivos que lo fundaban.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preparación presentado, como ya se dejó constancia en el antecedente 2 i) de esta Sentencia, se esgrimieron no uno, sino dos motivos para su procedencia: el primero, el fundado en el ya varias veces citado artículo 86.2 b), en la dicción entonces vigente, de la Ley 29/1998 (que se trate de sentencia recaída en el proceso especial de tutela de derechos fundamentales), y uno segundo, fundado en el también entonces vigente artículo 86.3 de la misma Ley, a cuyo tenor: “Cabrá en todo caso recurso de casación contra las sentencias de la Audiencia Nacional y de los Tribunales Superiores de Justicia que declaren nula o conforme a Derecho una disposición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Como resulta igualmente del antecedente 2 g), la demanda del recurso contencioso-administrativo impugnó las resoluciones administrativas que denegaban al recurrente su solicitud de atención residencial para personas con discapacidad intelectual, por incumplir el requisito de edad máxima de 60 años previsto en la Orden 1363/1997, de 24 de junio, de la Consejería de Sanidad y Servicios Sociales de la Comunidad de Madrid. Y lo hizo, en lo que ahora nos importa, alegando no solo la infracción del principio de jerarquía normativa (cuestión de legalidad ordinaria) sino también la denuncia de “la discriminación por razón de edad” derivada de la aplicación de aquella regla de exclusión; así como la discriminación resultante de la vulneración del Convenio de la ONU sobre derechos de las personas con discapacidad (queja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esta impugnación expresa de la Orden 1363/1997, la Sentencia del Tribunal Superior de Justicia señaló, en su fundamento de Derecho cuarto, que para estimar la pretensión del recurrente ésta debía haberse fundado en la anulación del citado precepto, añadiendo con error que “sin embargo, no ha sido objeto de impugnación por el recurrente el artículo 3 de la tan citada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tanto, y sin entrar en el debate sobre si la Sentencia resultaba también recurrible en casación por la vía del artículo 86.2 b) LJCA, el recurso de casación no era manifiestamente improcedente, cuanto menos, por la vía invocada del artículo 86.3 LJCA. En el proceso en instancia se dedujo una pretensión de nulidad contra una disposición general, el apartado del artículo 3 de la Orden 1363/1997 que contemplaba —y contempla— el límite de los 60 años, bien que era un recurso contencioso-administrativo indirecto contra dicha disposición general, deducido ex artículo 26 LJCA, y la Sala no cuestionó su aplicación al caso pese a disponer de instrumentos procesales para ello, como más adelante se especificará [fundamento 6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razonamiento que antecede nos sirve igualmente para desestimar el segundo de los óbices opuestos por la Letrada de la Comunidad de Madrid, al afirmar que el recurrente no había denunciado la lesión del derecho fundamental alegado en amparo, en la previa demanda del recurso contencioso-administrativo. Sí que lo hizo, como se ha visto ya, e invocó también la inobservancia de la Convención de la ONU sobre los derechos de las personas con discapacidad, de 13 de diciembre de 2006, en relación con el principio de no discriminación consagrado en ésta. El que no se haya hecho cita literal del artículo 14 CE no determina el defecto de falta de invocación de la lesión constitucional [art. 44.1 c) LOTC], puesto que nuestra doctrina lo que exige es que la persona haya aportado al órgano judicial los datos de hecho suficientes para que este último pueda reconocer la existencia de la lesión del derecho fundamental que ante él se deduce (SSTC 191/2011, de 12 de diciembre, FJ 2; 40/2012, de 29 de marzo, FJ 3, y 41/2012, de 29 de marzo, FJ 4). No suscita duda alguna que tal cosa se ha cumplido por la demanda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la administración comparecida afirma que la demanda de amparo no ha justificado de manera suficiente la concurrencia del requisito de la especial trascendencia constitucional del artículo 50.1 b) LOTC, al limitarse a hacer referencia a la situación personal del recurrente. El propio escrito de alegaciones reconoce que la demanda dedica cuatro párrafos a esta cuestión, de entre los cuales entresaca el más endeble para la objetivación del recurso, donde el recurrente alude a su situación material. Mas ese bloque de argumentación debe valorarse en su conjunto, y en él desde luego se alegan dos causas de especial trascendencia constitucional vinculadas a la importancia de las normas reguladoras del sistema de asistencia social a cargo de las administraciones públicas, tras la Ley 39/2006, de 14 de diciembre, de promoción de la autonomía personal y atención a las personas en situación de dependencia, desde la perspectiva del derecho a la no discriminación (art. 14 CE) por motivo de edad ni de discapacidad, y en aplicación de una regla de exclusión genérica, lo que nos da la oportunidad de aclarar nuestra doctrina constitucional sobre el derecho a la no discriminación en esos dos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obstáculos procesales para poder analizar las dos quejas de fondo de la demanda de amparo, el orden para su enjuiciamiento será el establecido por doctrina reiterada de este Tribunal para los recursos de amparo mixtos, lo que “…‘determina que analicemos en primer término las eventuales vulneraciones que serían imputables a la actuación administrativa para efectuar con posterioridad, en su caso, el enjuiciamiento de las lesiones constitucionales imputadas a la resolución judicial’ (STC 195/2005, de 18 de julio, FJ 2)” (STC 198/2016, de 28 de noviembre, FJ 2); puesto que, de estimarse la lesión deducida ex artículo 43 LOTC, “haría innecesario el examen de la queja encauzada por la vía del artículo 44 LOTC (por todas, SSTC 5/2008, de 21 de enero, FJ 3; 113/2008, de 29 de septiembre, FJ 2; 31/2014, de 24 de febrero, FJ 2, y 199/2014, de 15 de diciembre, FJ 2)” (STC 117/2016, de 20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así, no hace falta alterar el orden de las quejas que trae la demanda de amparo, de modo que comenzaremos con la primera de las deducidas, que se refiere a la vulneración del derecho a la no discriminación del apartado segundo del artículo 14 CE, ocasionada por la denegación al recurrente del régimen asistencial para personas discapacitadas que solicitaba, al aplicársele una exclusión por razón de edad prevista en el artículo 3.1.2 a) a.4, de la orden autonómica 1363/1997, de 24 de junio, por la que se aprueba el procedimiento de tramitación de solicitudes y adjudicación de plazas en los centros de atención a personas con minusvalía, afectadas de deficiencia mental, que integran la red pública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explicitó en el antecedente 3 de esta Sentencia, la defensa del recurrente en amparo fundamenta esta queja por dos motivos diferenciados: en primer lugar, cuestiona de plano que el recurrente hubiera alcanzado la edad de 60 años necesaria para que opere la regla de exclusión, pues al haber nacido en 1954 contaba todavía con 58 años a la fecha (5 de junio de 2012) en que se dictó la resolución administrativa que le resultó adversa. En segundo lugar y aunque hubiera alcanzado la edad reglamentaria, se cuestiona la aplicación de una regla de exclusión que produce una discriminación por razón de la edad (art. 14 CE), carente de justificación y cuya consecuencia es la imposibilidad de acceder al tratamiento médico especializado que requiere su minusvalía psíquica.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procede desestimar de una vez el primero de los dos motivos. Su propia formulación ya resulta dudosa desde la óptica del derecho a no ser discriminado, pues lo que se cuenta atañe más bien a un hipotético error de hecho que, de no producirse, hubiera evitado aplicar aquella regla de exclusión. En todo caso, el motivo no se ajusta a los datos de la realidad, pues según consta en el antecedente 2 b) de esta Sentencia, obra una copia del documento nacional de identidad del recurrente en el expediente administrativo de la causa, donde figura que su fecha de su nacimiento es la del 16 de abril de 1945. Por tanto, éste no nació en 1954 y sí había cumplido los 60 años cuando se dictó la resolución que aplicaba la norma cuestionada, por lo que se hallaba concernido por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de la primera queja constitucional deducida, ataca por discriminatoria la regla de exclusión por razón de edad prevista por la Orden 1363/1997 de la Comunidad de Madrid y su aplicación al caso. Para resolverlo, debemos precisar antes nuestra doctrina constitucional relativa al derecho fundamental a la no discriminación del artículo 14 CE, en relación con la edad y la discapacidad como circunstancias personales protegidas por dicho precepto, con especial atención a su tratamiento en instrumentos jurídicos internacionales suscritos por España para su protección, los cuales, además de formar parte de nuestro ordenamiento (art. 96.1 CE), sirven para la interpretación del contenido del derecho fundamental en examen de acuerdo con la cláusula del artículo 10.2 CE, lo que incluye, conforme nuestra doctrina, a la jurisprudencia que emana de los órganos de garantía creados por esos mismos instrumentos (últimamente, SSTC 66/2015, de 13 de abril, FJ 3; 11/2016, de 1 de febrero, FJ 3; 226/2016, de 22 de diciembre, FJ 5, y 13/2017, de 30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cláusula de no discriminación se contiene en el segundo inciso del artículo 14 de nuestra Constitución. Este precepto dispone que “los españoles son iguales ante la ley, sin que pueda prevalecer discriminación alguna por razón de nacimiento, raza, sexo, religión, opinión o cualquier otra condición o circunstancia personal 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canon de control aplicable cuando se alega que una norma jurídica conculca el artículo 14 CE, por cualquiera de las circunstancias personales que merecen protección, se define por la STC 126/1997, de 3 de julio, FJ 8, a partir de su diferencia con el canon de ponderación aplicable al apartado primero del mismo precepto constitucional: “si el principio de igualdad ‘no postula ni como fin ni como medio la paridad y sólo exige la razonabilidad de la diferencia de trato’, las prohibiciones de discriminación, en cambio, imponen como fin y generalmente como medio la parificación de trato legal, de manera que sólo pueden ser utilizadas excepcionalmente por el legislador como criterio de diferenciación jurídica … Lo que implica la necesidad de usar en el juicio de legitimidad constitucional un canon mucho más estricto y que implica un mayor rigor respecto a las exigencias materiales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cuando la discriminación se deba no al tenor de una norma, sino a la interpretación y aplicación que de ella hace el órgano judicial con tal resultado de desigualdad, habrá vulneración del derecho, como explica la STC 69/1991, de 8 de abril, FJ 4 (en un caso, por cierto, de discriminación por razón de la edad), cuando: “entre varias presunciones igualmente sostenidas a la luz de la experiencia cotidiana, el Juez acepte una para basar en ella un trato que discrimina al justiciable en razón de una circunstancia personal no contemplada por la norma ni relevante de ningún modo para la finalidad perseguida por ésta, equivale a establecer en la aplicación de la norma una diferencia no objetiva ni razonable, sino arbitraria y lesiva por tanto del derecho a la igualdad ante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consideración de la edad como factor de discriminación del artículo 14 CE, ya fue reconocida en la STC 75/1983, de 3 de agosto, FJ 2, donde declaramos que “la edad no es de las circunstancias enunciadas normativamente en el artículo 14, pero no ha de verse aquí una intención tipificadora cerrada que excluya cualquiera otra de las precisadas en el texto legal, pues en la fórmula del indicado precepto se alude a cualquier otra condición o circunstancia personal o social, carácter de circunstancia personal que debe predicarse de la edad”. Desde entonces y a lo largo de los años, la aplicación de los indicados cánones de enjuiciamiento en procesos de constitucionalidad de la norma y en recursos de amparo, ha dado lugar a una heterogeneidad de resultados tal como destaca la STC 66/2015, de 13 de abril, FFJJ 3 y 4, dada la singularidad como es lógico de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ámbito del Consejo de Europa, el artículo 14 del Convenio europeo para la protección de los derechos humanos y de las libertades fundamentales (CEDH) recoge también el principio de no discriminación por una serie de circunstancias personales que enuncia y en la que no aparece incluida la edad, pero con una cláusula abierta al final (“El goce de los derechos y libertades reconocidos en el presente Convenio ha de ser asegurado sin distinción alguna, especialmente por razones de sexo, raza, color, lengua, religión, opiniones políticas u otras, origen nacional o social, pertenencia a una minoría nacional, fortuna, nacimiento o cualquier otra situación”), donde sí tiene cabida, como ha reconocido la jurisprudencia del Tribunal Europeo de Derechos Humanos (Sentencias de 10 de junio de 2010, asunto Schwizgebel contra Suiza, § 84 y 85; y 15 de septiembre de 2016, asunto British Gurkha Welfare Society y otros contra Reino Unido, § 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 en lo que respecta al derecho comunitario, en relación con la interpretación y aplicación de instrumentos para la lucha contra la discriminación por razón de la edad, aparece en primer término y para el sector laboral, la Directiva 2000/78/CE del Consejo, de 27 de noviembre de 2000, “relativa al establecimiento de un marco general para la igualdad de trato en el empleo y la ocupación” (artículos 2 y 6); sobre cuya compatibilidad con algunas normas españolas se ha pronunciado por cierto el Tribunal de Justicia de la Unión Europea, en las Sentencias de 13 de noviembre de 2014 (cuestión prejudicial C-416/13, asunto Mario Vital Pérez contra el Ayuntamiento de Oviedo) y 15 de noviembre de 2016 (cuestión prejudicial C-258/15, asunto Gorka Salaberria Sorondo contra Academia Vasca de Policía y Emergencias). A partir de su jurisprudencia, como recuerda a su vez nuestra STC 66/2015, FJ 3, el Tribunal de Justicia de la Unión Europea ha reafirmado “el carácter de ‘principio general del Derecho de la Unión’ que alcanza esta concreta prohibición (Sentencia de la Gran Sala de 19 de enero de 2010, C-555/07, asunto Kücükdeveci c. Swedex GmbH,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ya con un alcance general, el artículo 21.1 de la Carta de los derechos fundamentales de la Unión Europea de 7 de diciembre de 2000, vinculante ex artículo 6 del Tratado de la Unión Europea, y que entró en vigor junto con el Tratado de Lisboa el 1 de diciembre de 2009 (si bien en España y a los estrictos efectos del art. 10.2 CE, la Carta lo hizo el 1 de agosto de 2008, conforme con el art. 2 y la disposición final única de la Ley Orgánica 1/2008, de 30 de julio), prohíbe expresamente toda clase de discriminación y en particular la ejercida, entre otras circunstancias, por razón de la edad. El valor de la Carta, como observa la citada STJUE de 19 de enero de 2010, es la misma que la de los Tratados constitutivos (FJ 22), siempre que se aplique a una materia propia del Derecho de la Unión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de este Tribunal Constitucional también ha reconocido que el padecimiento de una discapacidad constituye una circunstancia personal a la que protege el artículo 14 CE, contra cualquier forma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la STC 269/1994, de 3 de octubre, en relación con la discapacidad física, declara en su fundamento jurídico 4 que “la discriminación, tal como es prohibida por el artículo 14 de la Constitución, impide la adopción de tratamientos globalmente entorpecedores de la igualdad de trato o de oportunidades de ciertos grupos de sujetos, teniendo dicho tratamiento su origen en la concurrencia en aquéllos de una serie de factores diferenciadores que expresamente el legislador considera prohibidos, por vulnerar la dignidad humana. No siendo cerrado el elenco de factores diferenciales enunciado en el artículo 14 CE, es claro que la minusvalía física puede constituir una causa real de discriminación”. Y señala que las medidas que se instrumentan para procurar la igualdad de oportunidades y la integración social y profesional de las personas con discapacidad, incluyendo aquellas de acción positiva, tiene una estrecha conexión “genéricamente, con el mandato contenido en el artículo 9.2 CE, y, específicamente, con su plasmación en el art. 49 C.E”. Este último precepto señala que “los poderes públicos realizarán una política de previsión, tratamiento, rehabilitación e integración de los disminuidos físicos, sensoriales y psíquicos, a los que prestarán la atención especializada que requieran y los ampararán especialmente para el disfrute de los derechos que este Título otorga 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alcance a todas las situaciones de discapacidad (física o psíquica), la STC 10/2014, de 27 de enero, FJ 4, precisa que ha de estarse al marco normativo específico del derecho que pretende ejercitar la persona en cada momento, puesto en relación con “el art. 14 CE que prohíbe ‘discriminación alguna’ por ‘cualquier circunstancia o condición personal’ y el art. 49 CE que, sin reconocer derechos fundamentales, sí ordena a los poderes públicos realizar una política de integración de los discapacitados. Estos preceptos, como este Tribunal ha venido afirmando desde la temprana STC 38/1981, de 23 de noviembre, FJ 4, han de ser interpretados, en virtud del art. 10.2 CE, a la luz de lo dispuesto en los tratados internacionales que España haya celebrado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destacando la importancia del artículo 49 CE, recuerda recientemente la STC 18/2017, de 2 de febrero, FJ 3, que: “de manera más específica para los disminuidos físicos, sensoriales y psíquicos, el art. 49 CE exige también a los poderes públicos que les ampare ‘especialmente para el disfrute de los derechos que este título otorga 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aplicación de la cláusula del artículo 10.2 CE, nos lleva a otorgar especial relevancia a la Convención de la ONU sobre los derechos de las personas con discapacidad, de 13 de diciembre de 2006 (instrumento de ratificación de 23 de noviembre de 2007, “BOE” núm. 96 del 21 de abril de 2008, entrada en vigor el 3 de mayo de 2008). A los efectos que aquí importa destacar, la Convención protege en su artículo 1 a todos aquellos quienes “tengan deficiencias físicas, mentales, intelectuales o sensoriales a largo plazo que, al interactuar con diversas barreras, puedan impedir su participación plena y efectiva en la sociedad, en igualdad de condiciones con las demás”. Y proscribe de inmediato en su artículo 2 la “discriminación por motivo de discapacidad”, ante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 señalando el artículo 5.3 que los Estados partes “adoptarán todas las medidas pertinentes para asegurar la realización de ajustes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según el Convenio existe discriminación por razón de la discapacidad tanto si se acredita un propósito de causar perjuicio a la persona por el mero hecho de ser discapacitada, como si se constata que se ha producido un resultado (el “efecto”, en palabras del art. 2) debido a la acción de un responsable, que causa la “distinción, exclusión o restricción” de alguno de los derechos de quien es discapacitado, sin que tenga que concurrir la afectación de ninguna otra circunstancia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allí, la importancia que la propia Convención confiere a quien tiene a su cargo el evitar esas barreras restrictivas, de emplear los “ajustes razonables” que eviten el resultado discriminatorio, esto es,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menos dos Sentencias de este Tribunal se han referido a la necesidad de adoptar “ajustes razonables” con base en la Convención de diciembre de 2006, aunque a propósito de supuestos distintos de aquel que aquí se plantea: (i) la STC 10/2014, de 27 de enero, antes citada, acerca del derecho a una educación inclusiva para personas con discapacidad, que no dé lugar a su sujeción a un régimen de educación especial excepto cuando la adopción de “ajustes razonables” en el régimen ordinario no resultare suficiente (FFJJ 4 y 6); y (ii) la STC 77/2014, de 22 de mayo, FJ 2, sobre la salvaguarda del derecho de defensa del presunto discapacitado psíquico durante la instrucción penal, debiendo agotar al efecto el juez las diligencias necesarias (ajuste del procedimiento ex art. 13.1 de la Convención ONU) para poder determinar, previo reconocimiento médico, su nivel de comprensión del procedimiento abierto en su contra y las consecuencias que le puede deparar el ponerse al margen de él y ser juzgado en ausencia, al cumplirse los requisitos legales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Convención, en lo que interesa a este recurso de amparo, en fin, prevé en su artículo 25 que los Estados partes: “Impedirán que se niegue, de manera discriminatoria, servicios de salud o de atención de la salud … por motivos de discapacidad” [apartado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modelo de protección jurídica de los derechos de las personas con discapacidad previsto en el citado Convenio de la ONU, ha sido trasladado a nuestro ordenamiento interno por el Real Decreto legislativo 1/2013, de 29 de noviembre, por el que se aprueba el texto refundido de la Ley general de derechos de las personas con discapacidad y de su inclusión social (cuya exposición de motivos hace referencia a dicho Convenio). A partir de una definición similar de la discapacidad en el artículo 4 (aunque emplea el término “previsiblemente permanente”, en vez de “a largo plazo” de la Convención, y reconoce en todo caso como tal, a la que haya sido reconocida en un “grado igual o superior al 33 por ciento”, como sucede por cierto con el demandante de este amparo), se consagra también el principio de no discriminación por razón de la discapacidad [art. 3 a)], sea directa como indirecta [art. 2 c) y d)], así como la exigencia a las autoridades para la adopción de “los ajustes razonables” que se requieran [arts. 2 m) y 66].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 los efectos de este amparo, se garantiza entre otros el derecho a la salud, que incluye “la prevención de la enfermedad y la protección, promoción y recuperación de la salud, sin discriminación por motivo o por razón de discapacidad, prestando especial atención a la salud mental y a la salud sexual y reproductiva” (art. 10.1); disponiendo que las Administraciones públicas “prestarán atención específica a las necesidades de las personas con discapacidad, conforme a la legislación sanitaria general y sectorial vigente” (art.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su parte, en la Sentencia de 30 de abril de 2009, asunto Glor contra Suiza, §80, el Tribunal Europeo de Derechos Humanos ha declarado que el principio de no discriminación consagrado en el artículo 14 CEDH se refiere también a los discapacitados, a través de la cláusula final de dicho precepto, incluyéndolo dentro de los grupos que considera como “particularmente vulnerables” (también SSTEDH de 22 de marzo de 2016, asunto Guberina contra Croacia, §73; y 23 de marzo de 2017, asunto A.-M.V. contra Finlandia, § 73). A tal efecto, reconoce como fuente para la interpretación de las garantías del Convenio europeo para la protección de los derechos humanos y de las libertades fundamentales de 1950, a la Convención de las Naciones Unidas sobre los derechos de las personas con discapacidad (STEDH de 23 de marzo de 2017, asunto A.-M.V. contra Finlandia, cit., §74), y toma también de ella la exigencia a los Estados partes para que adopten los “ajustes razonables” que resulten necesarios para evitar la discriminación (STEDH de 23 de febrero de 2016, asunto Çam contra Turquía, § 65 y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lo que concierne al derecho de la Unión Europea, el ya citado artículo 21 de la Carta de derechos fundamentales incluye también a la discapacidad como uno de los factores expresos de protección contra discriminaciones, mientras que el artículo 26 “reconoce y respeta el derecho de las personas discapacitadas” a beneficiarse de medidas para su integración. Por su parte, la Decisión 2010/48/CE, del Consejo, de 26 de noviembre de 2009, relativa a la celebración, por parte de la Comunidad Europea, de la Convención de las Naciones Unidas sobre los derechos de las personas con discapacidad, ha integrado esta última en el ordenamiento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resultado, el propio Tribunal de Justicia de la Unión Europea, a propósito del planteamiento de cuestiones prejudiciales sobre la Directiva 2000/78/CE ya citada, viene utilizando la Convención de la Organización de Naciones Unidas (ONU) de 2006 como fuente interpretativa del derecho a la no discriminación por razón de la discapacidad en el trabajo, haciendo suyo el concepto de discapacidad que trae ésta: SSTJUE de 11 de abril de 2013, C-335/11 y C-337/11 acumulados, asunto HK Danmark y otros contra HK Danmark y otros, FFJJ 37 a 41, 47 y 93; de 18 de marzo de 2014, Gran Sala, C-363/12, asunto Z. contra A Government department and the Board of management of a community school, FFJJ 76 y 77 (si bien esta precisa, en el fundamento jurídico 90, que la Convención de la ONU no es por sí solo un parámetro de validez de la Directiva 2000/78/CE, pero “debe ser interpretada en la medida de lo posible de conformidad con esta Convención”); 18 de diciembre de 2014, C-354/13, asunto Fag og Arbejde (FOA) contra Kommunernes Landsforening (KL), FFJJ 53, 54, 64 y 65; 1 de diciembre de 2016, C-395/15, asunto Mohamed Daouidi contra Bootes Plus, S.L. y Otros, FFJJ 42 a 45, y la de 9 de marzo de 2017, C-406/15, asunto Petya Milkova contra Izpalnitelen direktor na Agentsiata za privatizatsia i sledprivatizatsionen control, FJ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no cabe olvidar que las situaciones de discriminación pueden afectar de manera simultánea a más de un derecho humano, lo que se conoce con el nombre de “discriminación múltiple”. Los supuestos más frecuentes se refieren al sexo y al origen étnico, y/o a la condición de inmigrante de los afectados, pero desde luego no cabe descartar otras combinaciones posibles. De estas situaciones advierte el preámbulo apartado p) y el artículo 6.1 de la citada Convención de la ONU de diciembre de 2006, y a nivel institucional lo ha hecho también la Agencia de los Derechos Fundamentales de la Unión Europea FRA, por sus siglas en inglés) en su informe de febrero de 2011 presentado al Parlamento europeo (EU-MIDIS 05-2010: “Enquête de l’union européenne sur les minorités et la discrimination”), así como en el más reciente de 2017 (“Informe sobre los derechos fundamentales”, apartado segundo “Igualdad y no discriminación”, Opinión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sin utilizar esta denominación formal, se conocen al menos dos casos de discriminación múltiple enjuiciados por el Tribunal Europeo de Derechos Humanos y que han supuesto la declaración de haberse vulnerado el Convenio europeo para la protección de los derechos humanos y de las libertades fundamentales de 1950: las Sentencias de 24 de julio de 2012, asunto B.S. contra España (discriminación por el origen étnico y ser mujer, vulneración de los artículos 3 y 14 del Convenio, por no investigar eficientemente una denuncia de maltrato policial); y 25 de julio de 2017, asunto Carvalho Pinto de Sousa Morais contra Portugal (discriminación por sexo y edad: reducción indebida de la cuantía indemnizatoria por daños en intervención ginecológica, al tratarse de una mujer de 50 años de edad, vulneración de los arts. 14 y 8 de la Convención).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lo anterior, nos encontramos ya en condiciones de resolver la queja de la demanda de amparo por haber sido excluido de la prestación sanitaria solicitada, cuyo resultado, se adelanta, será de estimación conforme a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consta en los antecedentes, el recurrente tenía reconocida por la administración competente, ya en el año de 1996, un 60 por 100 de minusvalía psíquica, que junto a otros factores sociales se elevaba al 65 por 100. A pesar de esto, el recurrente, salvo por la devolución de un porcentaje de lo gastado en tratamientos, no ha podido ser beneficiario todavía del sistema de dependencia al que tenía derecho y que gestiona en este caso la Comunidad Autónoma de Madrid, donde tiene su residencia. La resolución administrativa impugnada de 5 de junio de 2012, si bien le reconoció el grado de dependencia solicitado conforme a la Ley 39/2006, negó el tratamiento de servicio residencial para personas con discapacidad que en consecuencia pedía, por una única razón: haber rebasado la edad de 60 años establecida en el artículo 3 de la Orden 1363/1997, de 24 de junio, norma vigente entonces y todavía hoy, que es el límite para poder gozar de dicho servicio asistencial. En cambio, le concedió plaza en una residencia para personas mayores, sin tratamiento para su discapacidad, y una asignación de 300 euros mensuales (y devolución de las cantidades correspondientes al periodo vencido hasta entonces) hasta tanto no ingresase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mencionada decisión se adoptó prescindiendo de toda valoración médica acerca de su estado y de las necesidades de tratamiento especializado. Dicho con otras palabras: no se le denegó la asistencia residencial para personas con discapacidad porque no la necesitase, sino porque estaba excluido por razón de edad. Tampoco la resolución ha tenido en cuenta —o por lo menos no consta ni en ella, ni en informe alguno del expediente—, cuál puede ser el impacto que supondría para las personas residentes en el centro de mayores donde el recurrente obtuviere plaza, la convivencia diaria con una persona que, como él, presenta un cuadro de discapacidad psíquica severa crónica.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Orden 1363/1997, de 24 de junio, de la Consejería de Sanidad y Asuntos Sociales de la Comunidad de Madrid, “por la que se aprueba el procedimiento de tramitación de solicitudes y adjudicación de plazas en los centros de atención a personas con minusvalía, afectadas de deficiencia mental, que integran la red pública de la Comunidad de Madrid”, con arreglo a la cual se adjudica plaza en alguno de los centros de los que esta última dispone y gestiona (residenciales, de día, ocupacionales o con fines específicos) para atender a personas con discapacidad psíquica (en el lenguaje de la Orden y de la época: minusvalía y deficiencia mental), exige como requisito de acceso en el art. 3.1.2 a).a.4: “Tener una edad comprendida, en el momento de formalizar la correspondiente solicitud, entre los dieciocho y los sesenta años”. Sin excepciones ni modulación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Orden 1363/1997, no contiene ni en su breve preámbulo, ni en ningún inciso de su articulado, justificación alguna a esta regla de exclusión por edad. No brinda tampoco semejante explicación, la resolución de la Dirección General dictada al recurrente, ni menos todavía el silencio a su recurso de alzada. La Letrada de la Comunidad de Madrid, en representación y defensa de la administración comparecida en este amparo, ha señalado en su escrito de alegaciones del artículo 52 LOTC, que aquel precepto establece “un mismo tratamiento para todas las situaciones idénticas” (se entiende: que todo el que llega a los 60 años sale del sistema), pero que en todo caso otra norma de superior rango, la Ley 11/2003, de 27 de marzo, de Servicios Sociales de la Comunidad de Madrid, aunque articula un régimen algo parecido, permite en su artículo 20.1 la continuidad de los servicios sociales que venían disfrutando quienes pasen de una etapa a otra (0-18 años; 18-65 años; más de 65 años). Y en efecto, en el artículo 20.1 de dicha Ley se dispone que la agrupación de los beneficiarios en tres sectores de edad (menores, adultos y mayores, en las franjas que ha indicado la Letrada de la Comunidad de Madrid) “no impedirá la continuidad de las atenciones sociales requeridas por la misma persona cuando pase de una etapa 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la Ley 11/2003 citada, como tampoco la Orden 625/2010, de 21 de abril, de la Consejería de Familia y Asuntos Sociales de la Comunidad de Madrid, “por la que se regulan los procedimientos para el reconocimiento de la situación de dependencia y para la elaboración del Programa Individual de Atención”, dictada en desarrollo y ejecución de las previsiones de la Ley 39/2006, de dependencia, que resultaba de aplicación al caso (Orden sustituida por la actualmente vigente núm. 54/2015, de 21 de mayo, que no altera lo que aquí se trata —arts. 9 y 13—), contienen una regla de exclusión por edad, planteando antes bien un modelo flexible que, si bien se vertebra por sectores de edad, no impide la prestación del tratamiento que requiera la persona necesitada por pasar de un grupo a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tanto, existían normas jurídicas autonómicas de mayor rango y de fecha posterior al cuestionado artículo 3 de la Orden 1363/1997, que podían haber sido aplicadas en su lugar pese a no estar esta última derogada, evitando así la privación del derecho a la asistencia sanitaria debida que aquélla traía consigo. Es doctrina reiterada de este Tribunal, que la selección de la norma legal o reglamentaria aplicable para la resolución de un caso, es materia de legalidad ordinaria en la que no cabe inmiscuirse, excepto cuando con ella “resulte afectado el núcleo constitutivo de un derecho o de una libertad pública como es la igualdad ante la Ley, en cuyo caso la interpretación de la norma adquiere relevancia constitucional en amparo (SSTC 78/1990 y 209/1987)” [STC 20/1994, de 27 de enero, FJ 1], dando así lugar a un resultado discriminatorio (art. 14 CE), como sucede también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discriminación del recurrente lo es, en primer término, por razón de su discapacidad conforme al ordenamiento de protección ya analizado en el fundamento 5, toda vez que el resultado de la aplicación de aquella norma autonómica ha conllevado, se insiste, la pérdida del derecho a la asistencia médica que necesita por su discapacidad psíquica. Que el criterio que funda esa norma se identifique con una circunstancia de orden personal (podría haber sido de otro tipo), como es la edad, configura una segunda causa de discriminación que no desplaza, sino que se suma, a la anterior (discriminación múltiple), en cuanto el recurrente no va a tener la atención que necesita, tanto para su salud como para su integración social, frente a quienes en su misma situación de discapacidad sí disponen de dicha asistencia únicamente por no tener 60 años. En este caso, la exigencia de “ajustes razonables” (Convención ONU 2006; Ley general de derechos de las personas con discapacidad y su inclusión social, de 2013, así como la jurisprudencia ya citada) pasaba justamente por asegurar la prestación del servicio asistencial adaptado a sus necesidades de discapacidad; reconociendo la Administración en el requerimiento efectuado por este Tribunal, que dispone de centros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Y si el aplicador primario de la norma disponía de posibilidades para no incurrir en un resultado discriminatorio, en sede de control jurisdiccional también disponía la Sala de instancia de potestades suficientes para haber levantado los efectos perjudiciales que al recurrente le había causado dicha regla de exclusión, mediante el uso de los artículos 6 LOPJ (en cuya virtud, “los Jueces y Tribunales no aplicarán los reglamentos o cualquier otra disposición contrarios a la Constitución, a la ley o al principio de jerarquía normativa”, como hemos recordado en alguna ocasión: ATC 54/2006, de 15 de febrero, FJ 2) y 26 LJCA antes citado, acordando la nulidad de las resoluciones impugnadas por aplicar aquella disposición general con vulneración de la Constitución (art. 14), con estimación del recurso contencioso-administrativo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problema que aquí se nos plantea no se centra tanto en la inconstitucionalidad del citado apartado del artículo 3 de la Orden 1363/1997, el cual desde luego prima facie resulta contrario al artículo 14 CE, sino en la negativa de las resoluciones aquí impugnadas en evitar la aplicación de aquella norma de exclusión, pese a disponer de instrumentos jurídicos suficientes para que tal aplicación no tuviera lugar. Al facilitar que se materializara la situación de discriminación múltiple por razón de edad y de discapacidad del recurrente, en los términos que se han sucedido, aquéllas vulneraron su derecho a la no discriminación del artículo 14 CE, cuyo contenido venimos a interpretar de acuerdo con los convenios internacionales suscritos por España en la materia (art. 10.2 CE), que expresamente han invocado el recurrente y el Ministerio Fiscal en sus escritos. Lo que conduce, como ya se adelantó, a estimar este motivo del recurso sin que resulte necesario ya acometer el examen de la queja referida a la lesión del derecho al recurso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otorgamiento del amparo ha de traer consigo la nulidad de todas las resoluciones dictadas en este caso, tanto administrativas como judiciales, y como medida efectiva para el restablecimiento del derecho fundamental conculcado, ex artículo 55.1 c) LOTC, la retroacción del procedimiento hasta el momento inmediatamente anterior a aquel en el que la Dirección General competente ha de resolver el expediente de solicitud de reconocimiento de servicio de atención residencial para persona con discapacidad del recurrente, dictando una nueva resolución en términos que resulten respetuosos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A.R.S.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no ser discriminado por razón de edad y de discapacidad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 los actos impugnados: (i) resolución de 5 de junio de 2012 de la Directora General de Coordinación de la Dependencia de la Comunidad de Madrid; (ii) resolución desestimatoria por silencio del recurso de alzada contra aquélla; (iii) Sentencia de la Sección Octava de la Sala de lo Contencioso-Administrativo del Tribunal Superior de Justicia de Madrid, de 18 de diciembre de 2014 (recurso ordinario núm. 421-2013); (iv) Auto de 26 de febrero de 2015 de la propia Sección Octava de la Sala de lo Contencioso-Administrativo del Tribunal Superior de Justicia de Madrid; (v) Auto de la Sección Primera de la Sala de lo Contencioso-Administrativo del Tribunal Supremo, de 16 de julio de 2015 (recurso de queja núm. 60-2015) y (vi) Auto de la Sección Primera de la misma Sección Primera de la de lo Contencioso-Administrativo del Tribunal Supremo, de 10 de marzo de 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Como medida para la restitución del derecho, se acuerda la retroacción de las actuaciones al momento inmediato anterior al de resolverse por la Dirección General competente de la Comunidad de Madrid, el expediente de solicitud de reconocimiento de servicio de atención residencial para persona con discapacidad, a fin de que dicte nueva resolución que resulte respetuosa con el derecho fundamental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