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recurso de inconstitucionalidad núm. 1644-2015, interpuesto por el Gobierno de Cataluña, representado por la Abogada de la Generalitat de Cataluña, contra la disposición final tercera, apartados cuarto y quinto; la disposición final cuarta, apartado primero y la disposición final quinta, apartado tercero, de la Ley 32/2014, de 22 de diciembre, de metrología, en la medida en que dan nueva redacción a los artículos 15.4 y 16.3 de la Ley 21/1992, de 16 de julio, de industria y añaden un nuevo apartado sexto al artículo 4 de la Ley 24/2013, de 26 de diciembre, del sector eléctrico. Ha comparecido y formulado alegaciones la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marzo de 2015, la Abogada de la Generalitat de Cataluña, en la representación y defensa que legalmente ostenta, promueve recurso de inconstitucionalidad en relación con la disposición final tercera, apartados cuarto y quinto; la disposición final cuarta, apartado primero y la disposición final quinta, apartado tercero, de la Ley 32/2014, de 22 de diciembre, de metrología, en la medida en que dan nueva redacción a los artículos 15.4 y 16.3 de la Ley 21/1992, de 16 de julio, de industria, y añaden un nuevo apartado sexto al artículo 4 de la Ley 24/2013, de 26 de diciembre,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Letrada que si bien el objeto de la Ley 32/2014, es el establecimiento y la aplicación del sistema legal de unidades de medida, así como la fijación de los principios y normas generales a las que ha de ajustarse la organización y el régimen jurídico de la actividad metrológica en España, la Ley introduce también determinadas modificaciones en la Ley 21/1992, de 16 de julio, de industria, así como en la Ley 24/2013, de 26 de diciembre, del sector eléctrico, que son precisamente las que dan lugar al presente recurso de inconstitucionalidad. Los argumentos en que se concreta la impugnación son, sintéticamente,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15 y 16 de la Ley de industria, en la redacción dada por la disposición final tercera de la Ley 32/2014, establecen el régimen jurídico de los organismos de control, que, para poder ejercer la actividad de verificación en materia de seguridad industrial, deberán obtener un certificado de una entidad nacional de acreditación, que verifique su competencia técnica y de conformidad con el artículo 15.4, deberán además obtener una habilitación para el acceso y ejercicio de su actividad, que consistirá en la presentación de una declaración responsable ante la autoridad competente en materia de industria del lugar del territorio donde el organismo acceda a la actividad para la que quiere ser acreditado. El precepto atribuye pues, la competencia para habilitar a los organismos de control, al órgano de la Administración que ostenta la condición de “autoridad de origen”, en los términos definidos en el apartado d) del anexo de la Ley 20/2013, de 9 de diciembre, de garantía de la unidad de mercado, y remite a la aplicación de la disposición adicional décima de esta Ley, que fija unas reglas para la determinación de la autoridad de origen en los supuestos en que exista conflicto para determinarla, o cuando el operador se haya establecido en más de un lugar. Por su parte, el artículo 16.3 de la Ley de industria, en relación con la supervisión de los organismos de control, también remite a las normas de supervisión de los operadores económicos, reguladas en el capítulo VI de la Ley de garantía de la unidad de mercado. De conformidad con la disposición adicional quinta, apartado tercero, ambos preceptos se han dictado al amparo de lo previsto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la materia concernida en el presente recurso —que es el régimen jurídico de los organismos de control—, por su sentido y finalidad, se inserta en la submateria seguridad industrial, dado que estos organismos son los encargados de verificar y supervisar el cumplimiento de las condiciones y requisitos de seguridad establecidos en los reglamentos de seguridad para los productos e instalaciones industriales, y los preceptos recurridos se encuadran, además, en el capítulo primero del título III de la Ley de industria, intitulado de la seguridad y calidad industrial. Tras referirse el escrito de demanda a la doctrina constitucional en materia de seguridad industrial (SSTC 179/1998, FJ 3, y 203/1992, FJ 2), y a la doctrina relativa a los límites a que ha de ajustarse la competencia estatal ex artículo 149.1.13 CE (SSTC 104/2013, FJ 5, y 11/2015, FJ 4), viene a señalar que la interpretación conjunta de los artículos 15.4 y 16.3 de la Ley de industria, y las remisiones que ambos preceptos hacen a los apartados d) y e) del anexo, y al capítulo IV de la Ley de garantía de la unidad de mercado, sustraen a la Generalitat el ejercicio de funciones ejecutivas en materia de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artículo 15.4 en concordancia con la letra d) del anexo de la Ley de garantía de la unidad de mercado indica quién es la autoridad de origen a los efectos de habilitar a los organismos de control que operan en materia de seguridad industrial, y se remite a la aplicación de la disposición adicional décima de la Ley de 2013 para la determinación de la autoridad de origen, en los supuestos en que exista conflicto para determinarla, o cuando el operador se haya establecido en más de un lugar. Por su parte, el artículo 16.3, en concordancia con el artículo 21, siempre de la Ley de garantía de la unidad de mercado, impone que solo la autoridad de origen es la competente para supervisar y controlar el cumplimiento de las condiciones de acceso a la actividad de los organismos de control. La acción combinada de ambos preceptos comporta, a juicio del representante autonómico, que los órganos competentes de la Generalitat de Cataluña en materia de seguridad industrial no puedan ejercer las funciones ejecutivas de inspección y sanción sobre las condiciones de acceso a la actividad de los organismos de control que ejercen en Cataluña, puesto que han sido habilitados por otra Comunidad Autónoma, que es la que, de acuerdo con las normas precitadas, ejercerá estas funciones de supervisión. Señala también que el Estado, a través de los preceptos impugnados, ha fijado unos puntos de conexión que han determinado una atribución competencial de funciones ejecutivas, en la submateria seguridad industrial, distinta de la que resulta de los artículos 139.1 y 112 del Estatuto de Autonomía de Cataluña (EAC) y del canon de constitucionalidad sobre los límites a los que ha de ajustarse la competencia estatal del artículo 149.1.13 CE; y ello porque los puntos de conexión no han sido fijados desde la perspectiva de la submateria de seguridad industrial, sino de acuerdo con el supuesto objetivo de hacer efectivo el principio de unidad de mercado, en los términos expuestos en el preámbulo de la Ley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grado de intervención sobre el acceso y ejercicio de las actividades de los organismos de control puede justificar, en aras a la consecución del objetivo de hacer efectivo el principio de unidad de mercado, una norma dictada por el Estado al amparo del artículo 149.1.13 CE, que determine la aceptación en Cataluña de las habilitaciones de los aludidos organismos de control, efectuadas por otras Comunidades Autónomas en aplicación de su propia normativa. Pero, en ningún caso, justifica eliminar la supervisión sobre el cumplimiento de los requisitos de acceso a la actividad de estos organismos de control, que despliegan sus actuaciones en Cataluña, hayan sido habilitados o no por órganos de la Generalitat, puesto que se trata de funciones que deben entenderse incluidas, exclusivamente, en el ámbito de la seguridad industrial. Es decir, la inspección y sanción de los organismos de control presenta una conexión más estrecha con la referida materia de seguridad industrial, pues la finalidad perseguida es evitar de manera inmediata que continúen desplegando su actividad en el territorio catalán, organismos de control cuya habilitación es ilegal y no se adecúa a las normas vigentes en la Comunidad en la que fue habilitado; estas conductas ilegales es necesario atajarlas de manera inmediata y por el órgano competente en materia de seguridad industrial del lugar en el que el organismo de control ejerce de manera ilegal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consecuencia, que no se pueden sustraer estas funciones ejecutivas en materia de seguridad industrial que corresponden a la Generalitat, sobre la base de hacer efectivo el principio de unidad de mercado, al amparo del artículo 149.1.13 CE, cuando no produce ninguna distorsión al mercado la rápida actuación del órgano competente en materia de seguridad industrial del lugar donde ejerce su actividad el organismo de control. Por ello el ejercicio de la función de supervisión y sanción por los órganos competentes de la Generalitat, sobre los organismos de control que ejercen su actividad en Cataluña, aunque hayan sido habilitados en otra Comunidad Autónoma, no puede ser calificado de obstáculo desproporcionado para el mercado, ni se puede afirmar que esa función no guarda relación con el fin constitucionalmente lícito de garantizar la seguridad industrial de manera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demanda que los artículos 15.4 y 16.3 de la Ley de industria, en cuanto eliminan la función ejecutiva de supervisión de las condiciones de acceso a la actividad de los organismos de control, vulneran el artículo 139.1.2 EAC, y no tienen amparo en el artículo 149.1.13 CE. Su inconstitucionalidad se extiende por conexión al apartado tercero de la disposición final quinta, que ampara esta regulación en el artículo 149.1.13 CE, dado que la doctrina constitucional ha afirmado que las impugnaciones que califican determinados preceptos de una norma estatal como básicos, deben resolverse por conexión o consecuencia, en el mismo sentido que las impugnaciones referidas a los preceptos sustantivos (STC 206/2001,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cuarta.1 de la Ley 32/2014 introduce un nuevo apartado sexto en el artículo 4 de la Ley del sector eléctrico (LSE), en el que se regula la planificación no vinculante de la red de transporte eléctrico, así como los efectos que pueden tener las futuras autorizaciones en los procedimientos en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el letrado autonómico que el preámbulo de la norma no incluye justificación alguna sobre esta modificación, ni tampoco expresa la disposición final quinta el título competencial habilitante que ampara estas modificaciones del sector eléctrico. No obstante, se debe entender que los títulos competenciales que las habilitan son los mismos que amparan la propia Ley del sector eléctrico y, por tanto, su objeto y finalidad se encuadra de forma específica y preferente en el artículo 149.1.25 CE y al propio tiempo en el artículo 149.1.13 CE, que atribuye también al Estado, no solo las competencias genéricas sobre bases y coordinación de la planificación económica, sino también las más específicas de ordenación del sector energético. También se deberá considerar lo dispuesto en el artículo 149.1.22 CE, atendiendo al efecto que puede tener la planificación no vinculante de la red de transporte, en las competencias autonómicas sobre las autorizaciones que le corresponde otorgar en relación con las instalaciones cuyo transporte se circunscriba al ámbito de Cataluña. Y, en cuanto a las competencias que corresponden a la Generalitat, esta ha asumido, de acuerdo con el artículo 133.1 a) de su Estatuto de Autonomía, la competencia compartida en materia de energía, que incluye en todo caso, el otorgamiento de las autorizaciones de las instalaciones de transporte que transcurran íntegramente por Cataluña. Se incluye a continuación una referencia a la doctrina constitucional en relación con las bases del sector eléctrico, fundamentalmente la recogida en la STC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del artículo 4.6 LSE, introducido por la disposición final cuarta, es establecer un tipo de planificación eléctrica indicativa de la red de transporte, que estará anexa a la planificación vinculante y que, pese a no ostentar esta condición, tendrá los efectos y características propias de la planificación vinculante, como son, su capacidad de obligar a la Administración competente para otorgar la autorización a iniciar los trámites administrativos pertinentes para autorizar en el futuro una instalación, o provocar efectos suspensivos sobre los procedimientos de autorización de instalaciones de transporte en trámite; por otro lado, la modificación de este anexo sólo procederá cuando concurran los mismos supuestos excepcionales previstos para la planificación vinculante, y se llevará a cabo con el mismo procedimiento, todo ello por remisión a las determinaciones del artículo 4.4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Letrado de la Generalitat a lo señalado en la STC 18/2011, sobre el modelo del sistema eléctrico y el alcance de planificación eléctrica, de conformidad con la cual cabe considerar que la LSE articula un sistema de planificación eléctrica que puede ser vinculante o indicativo, con distintos efectos, ya que en el primer caso, las determinaciones del plan obligan, y en el segundo caso “ilustran” tanto a las Administraciones como a los particulares. Por otro lado, si bien uno de los objetivos de la LSE es la liberalización del sector, la actividad de transporte mantiene la naturaleza de actividad regulada y ello comporta, por un lado, que la planificación de la actividad de transporte sea vinculante, y, por otro, que es una actividad sometida a autorización, cuyo otorgamiento corresponde a la Generalitat, cuando la instalación transcurre íntegramente por el territorio catalán, que ha de ejercer estas funciones ejecutivas respetando las determinaciones básicas de la planificación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allí contenida sobre el modelo del sistema eléctrico y el alcance de la planificación eléctrica, no se cuestiona el carácter básico de la planificación energética estatal de la red de transporte eléctrico, ni la determinación de su carácter obligatorio y vinculante, ex artículo 149.1.13 CE; lo que se cuestiona es que a través de una planificación calificada como indicativa, aunque sea en materia de transporte, sobre la que no se tiene la certeza de que vaya a ser aprobada, y por tanto su resultado es incierto, se sustraiga a la Generalitat el ejercicio de las funciones ejecutivas de resolución de las autorizaciones que le corresponden, de conformidad con los artículos 149.1.22 CE, 133.1 a) EAC y 35 y 53 LSE, imponiéndole la obligación de iniciar los trámites de una autorización o suspender la resolución de un procedimiento en trámite, en base a criterios que fija una planificación indicativa. Esto es, en base a unos criterios calificados como “ilustrativos” por la doctrina constitucional, se limitan las competencias ejecutivas autonómicas. Considera que si el problema es que el período de tramitación de algunas infraestructuras de la red de transporte supera los seis años del período de planificación previsto en el artículo 4.2 LSE, lo que procedía era modificar dicho período de vigencia o identificar las infraestructuras que requieren un tiempo de tramitación superior, pero en ningún caso alterar los efectos de la planificación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la atribución de efectos vinculantes a la planificación indicativa en materia de transporte, elimina el ejercicio de la competencia ejecutiva autonómica de autorización de instalaciones, en tanto la vacía de contenido, y por tanto, se incumple uno de los límites que impone la STC 104/2003 a la actuación del Estado, al amparo del artículo 149.1.13 CE. Es frontalmente contrario al concepto de actividad regulada de un monopolio natural como es la red de transporte, establecer unas determinaciones que desdibujan las reglas que determinan cuándo un plan es vinculante y sus efectos. Y no sólo ello, sino que también desarticula, al desnaturalizarlo, el sistema de planificación de la LSE, en cuanto desdibuja el régimen jurídico de la planificación indicativa en beneficio del operador del sistema y en perjuicio de los interesados en acceder a la red. Se vulnera también el principio de seguridad jurídica del artículo 9.3, entendido en términos de la doctrina constitucional como “suma de certeza y legalidad, jerarquía y publicidad normativa, irretroactividad de lo no favorable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abril de 2015, el Pleno, a propuesta de la Sección Tercera,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Ministerio de Justicia, al objeto de que, en plazo de quince días, pudieran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mediante escrito registrado en este Tribunal el 6 de mayo de 2015, comunicó el acuerdo de dar por personada a la Cámara en el proceso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recibido el 7 de mayo de 2015, comunicó que la Cámara se personaba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6 de mayo de 2015, el Abogado del Estado se personó en las actuaciones y solicitó una prórroga hasta el máximo legal, del plazo concedido para alegaciones. El Pleno, mediante providencia de 7 de mayo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3 de junio de 2015 tuvo entrada en este Tribunal escrito de alegaciones del Abogado del Estado, en el que solicita se tenga por evacuado el trámite y, en su día, se dicte sentencia en la que se desestime íntegramente el recurso de inconstitucionalidad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término, el representante estatal a la impugnación dirigida contra los artículos 15.4 y 16.3 de la Ley 21/1992, de 16 de julio, de industria. Considera que, de acuerdo con los alegatos de la demanda y con la reiterada doctrina del Tribunal Constitucional sobre la carga que corresponde al demandante que alega un vicio de inconstitucionalidad, el recurso ha de entenderse limitado al tercer párrafo del artículo 15.4; se excluye el primer párrafo, pues nada objeta la demanda sobre el régimen de habilitación del organismo de control mediante declaración responsable; y ha de excluirse también el segundo párrafo, pues tampoco se efectúa objeción constitucional al punto de conexión que se fija; la impugnación se centra en el hecho de que la habilitación de un organismo de control por una autoridad competente permita desarrollar su actividad en todo el territorio nacional, sin mayores exigencias, y ello se conecta con la remisión del nuevo artículo 16.3 de la Ley de industria a la Ley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aunque referido en este caso a la materia seguridad industrial, en realidad lo que se impugna es la aplicación a este sector material de los principios establecidos en la Ley de garantía de la unidad de mercado, por lo que se remite a los argumentos de la Abogacía del Estado en el recurso de inconstitucionalidad formulado contra la misma, no sin advertir que la constitucionalidad de dicha Ley no constituye el objeto de este procedimiento, por lo que, aunque la comprensión de la Ley de garantía de la unidad de mercado es necesaria para resolver este recurso, lo que se impugna son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 señalado en la STC 175/2003, de 30 de septiembre, en relación al reparto de competencias en materia de seguridad industrial, afirma el Abogado del Estado que la problemática que se plantea no es en este caso sectorial, sino que debe trasladarse al artículo 149.1.13 CE, en virtud del cual se dicta la Ley de garantía de la unidad de mercado, puesto que lo que se cuestiona es el principio de eficacia de las actuaciones de las autoridades competentes en todo el territorio nacional, que es un pilar básico de esta ley, que permite que se haga efectivo el principio de unidad de mercado contenido en el artículo 139 CE; por ello también se impugna la disposición final tercera, que establece que la modificación normativa se dicta al amparo de lo dispuesto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pues que es imprescindible recordar los principios que inspiran la Ley de garantía de la unidad de mercado, la cual, con el objeto de hacer plenamente efectivo el principio de unidad de mercado, extiende el principio de libertad de establecimiento de los prestadores en todo el territorio nacional, esto es, contempla la eficacia nacional de los medios de intervención administrativa a todas las actividades económicas, principio que está contenido en la exposición de motivos y en los artículos 6, 19 y 20 de la Ley. Afirma que no deben confundirse los conceptos de acceso y ejercicio de una actividad económica, pues los requisitos para el acceso a una actividad económica en un determinado ámbito territorial pueden ser diferentes y acumulativamente exigibles por diferentes Administraciones, sin que ello tenga ninguna justificación objetiva y afecte a los principios de no discriminación del artículo 3, de simplificación de cargas definido en el artículo 7 y, muy especialmente, al principio de confianza mutua y eficacia nacional de los artículos 4 y 6 de la Ley. Otra cosa —continúa señalando— es el ejercicio. Es factible encontrarnos ante la situación en donde se accede a una actividad económica en un determinado lugar del territorio nacional y, sin embargo, el ejercicio de esa actividad económica se desarrolla en otra comunidad autónoma o en el ámbito de otra entidad local. Lo que la Ley pretende es definir un solo lugar para acceder y que, una vez se accede a la actividad, no se deban cumplir más requisitos ni diferentes en ninguna otra Administración para acceder a la actividad, lo cual no limita la normativa o requisitos aplicables al “ejercicio” de la actividad, que corresponderá definir a la Administración donde se produce efectivamente ese ejercicio y a la normativa estatal que resultare de aplicación. El artículo 16.3 va dirigido a la consecución de ese objetivo, que viene además exigido por la Directiva 2006/123/CE del Parlamento Europeo y del Consejo, de 16 de diciembre de 2006, relativa a los servicios del mercado interior, y que cubre expresamente los servicios de certificación y verificación, por lo que las actividades realizadas por los organismos de control industrial se entienden incluidos en el ámbito de la citada Directiva. Y sus previsiones se han transpuesto al ordenamiento jurídico español a través de los artículos 4.2 y 7.3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principio de autoridad de origen en materia de inspección y sanción en los requisitos de acceso, está ampliamente extendido también a otros ámbitos a nivel comunitario. Así, por ejemplo, según la normativa comunitaria en materia de seguridad aérea, solo la autoridad de origen tiene la capacidad de sancionar, inhabilitar o retirar la licencia a una aerolínea en su territorio (por incumplimiento de los requisitos de acceso); si bien las autoridades de destino podrían ejercer facultades de control, inspección y sanción relacionadas con el trato dispensado a los pasajeros (en general, requisitos de ejercicio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artículo 21 de la Ley de garantía de la unidad de mercado fija las reglas en materia de supervisión, diferenciando necesariamente y bajo el principio del pleno respeto de las competencias de las Comunidades Autónomas, cuál es la Administración competente para el control y la supervisión de los requisitos de “acceso” y cuál es la competente en materia de requisitos o condiciones de “ejercicio”. De acuerdo con ello, la supervisión o la inspección de los requisitos de acceso siguen siendo de la competencia de la Administración que los ha impuesto en el ejercicio de sus propias competencias, que se denomina “autoridad de origen”. La “autoridad de destino”, esto es, del lugar donde se ejerce la actividad, ejercerá también competencias en materia de control de las condiciones de acceso, pero en el sentido de que si se detectan incumplimientos debe comunicarlos a la autoridad de origen, la del lugar de acceso, para que ejerza sus competencias. Por lo tanto, la participación y colaboración de la autoridad de destino es indispensable en el ejercicio de la potestad de control reconocida por la Ley de garantía de la unidad de mercado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a juicio del Abogado del Estado, lo que pretende la Ley de garantía de la unidad de mercado es reforzar los mecanismos de confianza legítima, consistentes en que, aquello que se ha considerado suficiente para acceder a una actividad económica, teniendo en cuenta todos los parámetros que deben ser objeto de protección, y ya se ha apreciado por una Comunidad Autónoma, debe ser suficiente en otro lugar del territorio nacional, sin perder de vista la necesidad de que las competencias de inspección, control y supervisión deben seguir residenciándose en la Administración generadora de la normativa que regula el acceso o que regula el ejercicio. Esta dualidad competencial sobre un mismo operador “establecido”, necesariamente obliga a reforzar los mecanismos de cooperación administrativa y a que exista de manera efectiva un principio de confianza mutua.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considera el Abogado del Estado que la Ley de garantía de la unidad de mercado y la adaptación de la normativa sectorial a sus principios básicos, establecida en los artículos 15.4 y 16.3 de la Ley 32/2014, de metrología, en ningún caso cercena o menoscaba las competencias de las Comunidades Autónomas; lo que pretende es materializar la unidad de mercado en el ámbito de la actividad de los organismos de control, bajo los principios de confianza mutua y cooperación interadministrativa, respetando la diversidad regulatoria, definiendo el marco territorial de la eficacia de las condiciones de acceso y contemplando un adecuado instrumento de cooperación para definir a las autoridades competentes en materia de régimen jurídico de acceso y ejercicio, sin alterar el contenido formal y material de las competencias normativas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insuficiencia del título competencial recogido en el artículo 149.1.13 CE para regular esta materia, entiende que dicho título debe vincularse al papel del Estado como garante de la unidad de mercado, y a sus competencias sobre la ordenación general de la actividad económica. De la doctrina constitucional resulta la especial intensidad de lo básico en materia económica, intensidad que incluso puede llegar a agotar un subsector de una materia de competencia autonómica. Es la garantía de la unidad de mercado, el propósito que guía los preceptos de esta Ley, dictada en su aplicación y el presupuesto de la Ley no puede identificarse con el simple desacuerdo con la ínsita diversidad normativa que existe en un Estado compuesto. Cuestión completamente distinta es que se establezcan unos principios, que no afectan a las competencias sectoriales autonómicas, que aseguren algo tan necesario y legítimo como es que la intervención de las autoridades en las actividades económicas (incluidas las estatales) se ajusten a lo necesario y que los actos de unas administraciones públicas sean considerados válidos y eficaces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afirmación del demandante, de que la regulación vulnera el principio de territorialidad del ejercicio de las competencias autonómicas, vacía las competencias que corresponden a la Comunidad Autónoma y da lugar a una elección interesada del punto de conexión, señala el Abogado del Estado que la STC 100/1991, de 13 de mayo, FJ 5 e) admitió que los actos de intervención realizados por una Comunidad Autónoma y de validez en todo el territorio nacional, eran un instrumento constitucional para evitar la ruptura del principio de unidad de mercado y para garantizar el mantenimiento del principio de igualdad de todos los españoles en el ejercicio de sus derechos. Este criterio se reiteró en la STC 236/1991, de 12 de diciembre, FJ 5, en la que se añade que del establecimiento por el legislador estatal de un acto de verificación autonómico de carácter nacional, no deriva exclusión alguna de las facultades autonómicas de ejecución, sino un razonable reconocimiento de la eficacia extraterritorial o supracomunitaria de la actividad de control efectuada por las Administraciones autonómicas, y esto aunque la legislación estatal preveía que la verificación realizada por una Comunidad producía efectos fuera de su ámbito territorial. Esta doctrina constitucional parte de la base de que las Comunidades Autónomas son Administraciones públicas, igualmente integrantes del Estado y, por tanto, el acto de verificación realizado por cualquiera de ellas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remisión a la disposición adicional décima de la Ley de garantía de la unidad de mercado resulta también infundada, pues el precepto se limita a establecer el punto de conexión para la determinación de la autoridad de origen, en el caso de que el previsto en la norma, esto es, la autoridad competente en materia de industria donde el organismo de control accede a la actividad para la que debe ser acreditado —–art. 15.4 de la Ley de industria— sea insuficiente, criterio sobre cuya inconstitucionalidad no se argumenta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impugnación dirigida contra el artículo 4.6 LSE, considera el Abogado del Estado que de conformidad con la doctrina constitucional (SSTC 18/2011 y 4/2013) y al amparo de lo dispuesto en el artículo 149.1.22 y 25 CE, la regulación básica estatal del sector eléctrico incluye dentro de su ámbito la determinación de los sujetos del sistema eléctrico, la fijación de las principales directrices de las actividades destinadas al suministro de energía y la planificación eléctrica, que constituye el objeto específico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cuestiona por las partes el carácter básico y vinculante que puede tener la planificación estatal en materia de transporte, justificado por la existencia de un monopolio natural que aconseja, desde un punto de vista de eficiencia económica y seguridad de suministro, dotar a esta actividad de una naturaleza “regulada”. Lo que establece el artículo 4 es que la planificación en materia de transporte será vinculante, y ello determina, entre otras cosas, que la Comunidad Autónoma no puede autorizar una instalación de transporte no incluida en dicha planificación. El nuevo apartado sexto incluido ahora en este precepto, contempla una planificación no vinculante, que no viene a reducir las competencias autonómicas en materia de autorización de las instalaciones eléctricas sino, por el contrario, le permite iniciar la tramitación de una instalación de transporte, aunque no esté contemplada de manera firme en la planificación vinculante; si bien, para salvaguardar el carácter vinculante que tiene el plan, prevé asimismo la suspensión del procedimiento de autorización, cuyo sentido no es otro, de conformidad con la interpretación finalista del precepto, que el de impedir que la instalación se autorice antes de su inclusión en la planificación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ello no supone sustraer competencias ejecutivas a la Generalitat, sino simplemente ajustarlas al carácter vinculante que tiene la planificación de las instalaciones de transporte, carácter vinculante que acepta la propia Generalitat. Considera en resumen, que el nuevo apartado sexto no limita las competencias ejecutivas autonómicas, pues la Generalitat seguirá siendo la Administración competente para autorizar las infraestructuras de la red de transporte de ámbito autonómico, una vez se encuentren recogidas en la planificación vinculante. Por ello, y al contrario de lo que mantiene la demanda, el apartado sexto amplia el margen de actuación de los operadores y las Administraciones públicas, incluida la autonómica, permitiendo ir avanzando en la tramitación de las infraestructuras que serán previsiblemente necesarias en el futuro, pero sin alterar las competencias que a cada una corresponden. Se busca así mitigar en lo posible los efectos indeseables sobre la seguridad del suministro y la actividad económica, derivados de tramitaciones excesivamente largas evitando, al mismo tiempo, y mediante la suspensión, el conflicto que se produciría si se llegaran a reconocer derechos sobre terceros en una infraestructura que finalmente no fuese incluida en el siguiente horizonte de la planificación vinculante porque dejara de ser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junio de 2018,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Gobierno de Cataluña contra la disposición final tercera, apartados cuarto y quinto; la disposición final cuarta, apartado primero y la disposición final quinta, apartado tercero, de la Ley 32/2014, de 22 de diciembre, de metrología, en la medida en que dan nueva redacción a los artículos 15.4 y 16.3 de la Ley 21/1992, de 16 de julio, de industria y añaden un nuevo apartado sexto al artículo 4 de la Ley 24/2013, de 26 de diciembre,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32/2014 tiene por objeto, según señala su artículo 1, el establecimiento y aplicación del sistema legal de unidades de medida, así como la fijación de los principios y de las normas generales a que ha de ajustarse la organización y el régimen jurídico de la actividad metrológica en España. No obstante esta regulación general, en sus disposiciones finales se procede también a la modificación de otras normas de rango legal, que no guardan relación con el objeto de la Ley. En concreto, y en lo que afecta a este proceso, la disposición final tercera modifica la Ley 21/1992, de 16 de julio, de industria, y la disposición final cuarta viene a introducir determinadas modificaciones en la Ley 24/2013, del sector eléctrico (en adelante LSE). El recurso de inconstitucionalidad planteado se contrae a determinadas modificaciones introducidas en estas dos normas sectoriales, así como a la delimitación del título competencial que, en relación con la disposición final tercera, se efectúa en la disposición final quinta, apartado tercero, de la Ley 32/2014.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enjuiciar la constitucionalidad de la regulación impugnada, y dado que afecta a dos normas sectoriales de distinto signo y que las tachas de inconstitucionalidad descansan en diferentes argumentos, parece aconsejable examinar separadamente cada una de las Leyes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disposición final tercera, en sus apartados cuarto y quinto viene a modificar los artículos 15 y 16 de la Ley de industria, preceptos que regulan el régimen jurídico de los llamados organismos de control; esto es, de las personas físicas o jurídicas encargadas de verificar el cumplimiento de las condiciones y requisitos de seguridad establecidos en los reglamentos de seguridad para los productos e instalaciones industriales.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por la Generalitat de Cataluña, se dirige contra los artículos 15.4 y 16.3 de la Ley 21/1992, y se fundamenta en que la interpretación conjunta de los mismos, y las remisiones que dichos preceptos hacen, respectivamente, a lo dispuesto en la disposición adicional décima y en el artículo 21 de la Ley de garantía de la unidad de mercado, determinan que se vulnere la competencia ejecutiva de la Generalitat en materia de seguridad industrial. En concreto, considera que la acción combinada de ambos preceptos sustrae de la competencia autonómica el ejercicio de funciones ejecutivas consistentes en la inspección y supervisión del cumplimiento de las condiciones de acceso a la actividad de los organismos de control que desarrollan su actividad en el territorio autonómico, en el caso de que no hayan sido habilitados por esta, por lo que dichos preceptos no tienen amparo en el artículo 149.1.13 CE, e infringen el artículo 139.1.2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 demanda que el artículo 15.4, en concordancia con la letra d) del anexo de la Ley de garantía de la unidad de mercado, indica quién es la autoridad de origen, a efectos de habilitar a los organismos de control que operan en materia de seguridad industrial; y el artículo 16.3, en concordancia con el artículo 21 de la Ley de garantía de la unidad de mercado, impone que sólo la autoridad de origen es competente para supervisar y controlar las condiciones de acceso a la actividad de los organismos de control. Se afirma así, que la acción combinada de ambos preceptos comporta que los órganos competentes de la Generalitat en materia de seguridad industrial no puedan ejercer las funciones ejecutivas de inspección y sanción de las condiciones de acceso a la actividad de los organismos de control que actúan en el territorio de Cataluña, en el caso de que no hayan sido habilitados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desde una perspectiva formal, que deben ser excluidos del objeto del recurso los párrafos primero y segundo del artículo 15.4, en cuanto nada se objeta en la demanda sobre el régimen de habilitación de los organismos de control mediante declaración responsable, ni sobre la fijación de los puntos de conexión; por lo que se ha incumplido, en relación con estos apartados, la carga alegatoria que pesa sobre el demandante, debiendo entenderse limitada la impugnación al párrafo tercero del apartado cuarto del artículo 15, que dispone que la habilitación por un órgano competente, permite al organismo desarrollar su actividad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impugnación formulada, señala el representante estatal que es el título competencial del artículo 149.1.13 CE el que se proyecta sobre la materia seguridad industrial, si bien la problemática que se plantea no es en este caso sectorial, sino que guarda relación con el principio de eficacia nacional de las actuaciones de las autoridades competentes, que es un pilar básico de la Ley de garantía de la unidad de mercado que permite que se haga efectivo el principio de unidad de mercado del artículo 139 CE. Por ello, y con remisión a los argumentos alegados en los recursos de inconstitucionalidad interpuestos contra dicha Ley, viene a concluir que no se cercenan o menoscaban las competencias de las Comunidades Autónomas, porque lo que se pretende es materializar la unidad de mercado en el ámbito de la actividad de los organismos de control, bajo los principios de confianza mutua y cooperación interadministrativa, respetando la diversidad regulatoria, y definiendo el marco territorial de eficacia de las condiciones de acceso, sin alterar el contenido formal y material de las competencias ejecutivas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nos encontramos ante una controversia esencialmente competencial, debemos comenzar por el encuadramiento material de la norma controvertida en el esquema constitucional de distribución de competencias, teniendo presente, como coinciden las partes, que la regulación controvertida se inserta en la submateria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industrial tiene una conexión específica con la materia industria, en la que se incluye (STC 179/1998, de 19 de septiembre, FJ 3), siendo el título habilitante estatal el que deriva de lo dispuesto en el artículo 149.1.13 CE [STC 20/2014, de 10 de febrero, FJ 3 c)]. En ejercicio de dicha competencia y “conforme a una consolidada doctrina de este Tribunal (SSTC 203/1992, 14/1994 y 243/1994, entre otras), el Estado se reserva la potestad de dictar normas relativas a la seguridad industrial, es decir, a la seguridad de las instalaciones y establecimientos industriales, de los procesos industriales y de los productos elaborados por los mismos” (STC 32/2016, de 18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139.1 del Estatuto de Autonomía de Cataluña dispone que corresponde a la Generalitat la competencia exclusiva en materia de industria, que incluye, en todo caso, la ordenación de los sectores y de los procesos industriales en Cataluña, la seguridad de las actividades, de las instalaciones, de los equipos, de los procesos y de los productos industriales, y la regulación de las actividades industriales que puedan producir impacto en la seguridad o la salud de las personas. En el apartado segundo del precepto se determina que corresponde a la Generalitat la competencia compartida sobre la planificación de la industria, en el marco de la planificación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en materia de seguridad industrial, ha venido a precisar que “el Estado tiene atribuida la potestad normativa —podrá dictar normas ‘por razones de seguridad industrial’—, la cual sin embargo no excluye la posibilidad de que la Comunidad Autónoma que posea la competencia exclusiva en materia de industria, sin perjuicio de lo que determinen (esas) normas del Estado, pueda dictar también disposiciones complementarias de las del Estado, siempre que no violen los mandatos o impidan alcanzar los fines perseguidos por la legislación estatal.... Se trata, pues, de una concurrencia de potestades normativas, estatal y autonómica, que puede ordenar el legislador estatal con los criterios y puntos de conexión que sea menester fijar y que resulten constitucional y estatutariamente correctos. Por su parte, la ejecución de esta normativa estatal y de la complementaria que pueda dictar la Comunidad Autónoma corresponde en exclusiva a la Generalitat de Cataluña ya que... únicamente [se] excluyen de la competencia autonómica las ‘normas’ que pueda dictar el Estado, sin referencia alguna a ninguna actividad estricta de ejecución... De manera que el Estado carece de facultades ejecutivas en materia de industria y, en concreto, de seguridad industrial en todo el territorio nacional” (STC 243/1994,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se dirige, en primer término contra el artículo 15.4, y, con carácter previo al examen de fondo, procede delimitar con precisión el alcance del recurso, de acuerdo con los alegatos de la demanda, con lo señalado por la Abogacía del Estado, y con la reiterada doctrina constitucional sobre la carga que corresponde al demandante que alega un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contenido de la demanda, resulta claro que la reivindicación competencial autonómica se refiere únicamente al ejercicio de las competencias ejecutivas de control de las condiciones de acceso a la actividad de los organismos de control que hayan sido habilitados para actuar en el territorio de Cataluña por una autoridad de origen distinta a la propia de la Comunidad Autónoma de Cataluña. El recurrente no formula objeción alguna en relación con el régimen de habilitación de los organismos de control que se contempla en el primer párrafo del artículo 15.4; ninguna objeción formula tampoco al hecho de que la habilitación realizada por la autoridad competente del lugar de acceso a la actividad del organismo, permita su actuación en todo el territorio nacional, a que se refiere el tercer párrafo del artículo 15.4. Muy al contrario, la demanda afirma expresamente que resulta justificado, en aras a la consecución del objetivo de la unidad de mercado, la aceptación en Cataluña de las habilitaciones de los aludidos organismos de control efectuadas por otras Comunidades Autónomas en aplicación de su propia normativa; lo que no se justifica —añade— es que ello implique eliminar la supervisión sobre el cumplimiento de los requisitos de acceso a la actividad de los organismos que despliegan sus actuaciones en Cataluña, pues se trata de funciones que deben entenderse incluidas en el ámbito de las competencias autonómicas en materia de seguridad industrial. En relación pues, con los párrafos, primero y tercero del artículo 15.4, la inexistencia de la carga argumental exigible a quien postula la declaración de inconstitucionalidad de un precepto, determina que no proceda pronunciarse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15.4, segundo párrafo, dispone que la habilitación corresponde a la autoridad competente en materia de industria donde el organismo de control acceda a la actividad para la que desea ser acreditado, “sin perjuicio en su caso, de la aplicación de lo dispuesto en materia de autoridad de origen en la disposición adicional décima de la Ley 20/2013, de 9 de diciembre, de garantía de la unidad de mercado”. Por su parte, la disposición adicional décima de esta misma Ley de garantía de la unidad de mercado señala que cuando haya conflicto para determinar cuál es la autoridad de origen o el operador se haya establecido en más de un lugar, elegirá como autoridad de origen la de cualquiera de los lugares en los que se haya establecido y comunicará su elección a las autoridades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la remisión que el artículo 15.4, segundo párrafo efectúa a la mencionada disposición adicional décima de la Ley de garantía de la unidad de mercado, para la determinación de la autoridad de origen, y la acción combinada de este precepto con lo dispuesto en el artículo 16.3 de la Ley 21/1992, implica la fijación de un punto de conexión que, en determinados casos, deja al arbitrio del operador la determinación de la autoridad competente o de origen, que puede ser la de cualquiera de los lugares en que se haya establecido, lo que implica un menoscabo del principio de eficacia territorial de las disposiciones y actos de la Comunidad Autónoma, desplazando la territorialidad de las competencias autonómicas en orden a la supervisión de los organismos que ejerzan su actividad en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79/2017, de 22 de junio, declaró la inconstitucionalidad y nulidad de la disposición adicional décima de la Ley de garantía de la unidad de mercado, por lo que, habiéndose producido la expulsión del ordenamiento jurídico de la norma a la que se remite el párrafo segundo del artículo 15.4 de la Ley de industria, el inciso “sin perjuicio, en su caso, de la aplicación de lo dispuesto en materia de autoridad de origen en la disposición adicional décima de la Ley 20/2013, de 9 de diciembre, de garantía de la unidad de mercado” no puede invadir ya la competencia autonómica, por lo que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en segundo lugar el artículo 16.3 de la Ley 21/1992, en la redacción dada por la disposición final tercera apartado quinto de la Ley 32/2014, que dispone literalmente: “La supervisión de los Organismos de Control se llevará a cabo tal y como establece la Ley 20/2013, de 9 de diciembre, en su capítulo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 el capítulo VI de la Ley de garantía de la unidad de mercado se refiere a la “supervisión de los operadores económicos” y en su artículo 21 regula, en concreto, la “autoridad competente en la supervisión de los operadores”, disponiendo, en lo que afecta a la presente impugnación, que: “las autoridades de origen serán las competentes para la supervisión y control de los operadores respecto al cumplimiento de los requisitos de acceso a la actividad económica” [art. 21.2 a)], y precisando que “en caso de que, como consecuencia del control realizado por la autoridad de destino, se detectara el incumplimiento de requisitos de acceso a la actividad de operadores… se comunicará a la autoridad de origen para que adopte las medidas oportunas, incluidas las sancionadoras que correspondan” (art. 21.3).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es si la atribución de las funciones de supervisión y control de los organismos de control —en lo que respecta a las condiciones de acceso a la actividad— a la llamada “autoridad de origen” vulnera las competencias autonómicas en materia de seguridad industrial, al sustraerle la mencionada competencia ejecutiva respecto de los organismos de control que desenvuelvan sus funciones en el territorio de Cataluña y no hayan sido habilitados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ante una impugnación por remisión a lo dispuesto en otra norma, el artículo 21 de la Ley de garantía de la unidad de mercado, lo que exige necesariamente un análisis de lo establecido en la norma a la que se remite, si bien teniendo en todo caso presente que este Tribunal no ha de pronunciarse sobre la constitucionalidad del artículo 21 de la Ley de garantía de la unidad de mercado, habida cuenta que dicho precepto no ha sido objeto de impugnación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 delimitación competencial expuesta, cabe afirmar que la facultad de supervisión de los organismos de control pertenece al ámbito propio de las potestades de ejecución en materia de seguridad industrial, por lo que estamos ante una competencia ejecutiva cuyo ejercicio corresponde a la Comunidad Autónoma, y que habrá de desenvolverse de conformidad con lo que disponga la normativa estatal en esta materia, y dentro del respeto a los puntos de conexión que en la misma se fijen.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 normativa estatal aplicable, se inserta la Ley 20/2013, de 9 de diciembre, de garantía de la unidad de mercado, en cuanto norma general y de carácter transversal que viene a incidir sobre la legislación sectorial en materia de industria; la Ley contempla, entre otros aspectos, el principio de eficacia en todo el territorio nacional de los actos, disposiciones y medios de intervención de las autoridades del lugar de origen, relacionados con el libre acceso y ejercicio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Ley ha sido objeto de varios pronunciamientos de este Tribunal, el primero de ellos contenido en la STC 79/2017, de 19 de julio, de la que cabe destacar las siguientes afirmaciones: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objetivo económico que la ley se propone alcanzar mediante el establecimiento del principio de eficacia nacional, la supresión de ‘los obstáculos y trabas’ a la actividad económica que surgirían de lo que el preámbulo de la norma denomina ‘fragmentación del mercado nacional’, se encuadrarían en el ejercicio por los órganos del Estado de su competencia de dirección u ordenación general de la economía nacional (art. 149.1.13 CE). Sin embargo, el recurrente no cuestiona la competencia del Estado para dictar normas básicas de ordenación global de la economía al amparo del art. 149.1.13 CE. Lo que se discute es que, al amparo de dicho título competencial, se puedan constreñir las competencias sectoriales legítimas de las Comunidades Autónomas”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“[e]ste Tribunal se ha referido en alguna ocasión al razonable reconocimiento de la eficacia extraterritorial o supracomunitaria de determinadas acciones efectuadas por las Administraciones autonómicas, cuando se trataba de supuestos de actuación ejecutiva autonómica que aplicaban un estándar equivalente al recogido en una norma estatal… En la medida en que exista una normativa de la Unión Europea armonizada o una legislación estatal común, o exista una pluralidad de legislaciones autonómicas que, no obstante sus posibles diferencias técnicas o metodológicas, fijen un estándar que pueda ser considerado equivalente, el Estado podrá reconocer a las decisiones autonómicas efectos extraterritoriales a través de la imposición del reconocimiento de la decisión adoptada en una determinada Comunidad Autónoma en el resto. El principio de reconocimiento mutuo consiente el reconocimiento de eficacia extraterritorial de los actos y disposiciones de un determinado poder territorial; pero deja subsistente la capacidad de los poderes territoriales de poder establecer, en ausencia de armonización centralizada, un nivel de protección propio y distinto” [FJ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“Ciertamente, el principio de eficacia en todo el territorio nacional de los requisitos de acceso establecidos en el lugar de origen supone excepcionar el principio de territorialidad de las competencias en el que, de acuerdo con la doctrina de este Tribunal, se funda nuestro modelo constitucional de distribución de competencias, pues las normativas de las Comunidades Autónomas relativas al acceso a una actividad económica o relativas a las características de los productos pasan a tener efectos supraterritoriales cuando se consideran normativas del lugar de origen del operador económico, pero al tiempo las normativas autonómicas dejan de tener efecto dentro del propio territorio autonómico cuando éste es el lugar de destino, y no el de origen, del operador económico. El principio de eficacia en todo el territorio nacional supone sustituir, como fundamento del ámbito espacial de aplicación de las competencias autonómicas, el criterio del territorio por el criterio de la procedencia del operador económico”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“[e]ste Tribunal ha distinguido entre el ejercicio de las competencias autonómicas, como regla general limitado al ámbito territorial correspondiente, y los efectos del ejercicio de dichas competencias, que pueden manifestarse en específicas ocasiones fuera de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hemos afirmado que la limitación territorial de la eficacia de las normas y actos no puede significar que le esté vedado a una Comunidad Autónoma, en uso de sus competencias propias, adoptar decisiones susceptibles de producir consecuencias de hecho en otros lugares del territorio nacional. La privación a las Comunidades Autónomas de la posibilidad de actuar cuando sus actos pudieran originar consecuencias más allá de sus límites territoriales supondría en la práctica privarles de capacidad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que las normas y actos autonómicos pueden tener eficacia extraterritorial, corresponde al Estado fijar los puntos de conexión, ofreciendo a las Comunidades Autónomas una regla de atribución de competencias que posibilite dicha eficacia y, a la vez, evite el eventual conflicto de intereses. Tales puntos de conexión deben concretar el principio de territorialidad de las competencias autonómicas, materializando la ‘vinculación directa’ de la actividad sobre la que se ejercen y el territorio autonómico”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reconocimiento por parte del Estado de efectos suprautonómicos a las actuaciones autonómicas tiene, en principio un límite claro: la imposibilidad de reconocer tales efectos cuando no existe una equivalencia en las normativas aplicables. En la medida en que exista una legislación estatal común, o exista una pluralidad de legislaciones autonómicas que, no obstante sus diferencias técnicas o metodológicas, fijen un estándar que pueda ser considerado equivalente, el Estado podrá reconocer a las decisiones ejecutivas autonómicas efectos extraterritoriales a través de la imposición del reconocimiento de la decisión adoptada en una determinada Comunidad Autónoma en el resto. Así lo habría reconocido nuestra doctrina en relación con las actuaciones autonómicas de carácter ejecutivo (SSTC 243/1994, 175/1999, 126/2002, 14/2004 y 33/2005). … Ciertamente, los títulos competenciales reconocidos en los artículos 149.1.13 y 149.1.18 CE habilitan al Estado para coordinar las normativas y las actuaciones administrativas territoriales autonómicas mediante el establecimiento de un mecanismo como es el de reconocimiento de eficacia de las actuaciones autonómicas en el resto del territorio nacional… Sin embargo, la competencia del Estado para regular el reconocimiento mutuo y para otorgar eficacia supraterritorial a ciertas normas y actos administrativos autonómicos, solo es constitucionalmente admisible si se respeta un presupuesto: la equivalencia en la protección del legítimo objetivo pretendido por parte de las normas y actos del lugar de origen y los del lugar de destino”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posterior STC 111/2017, de 5 de octubre, tuvo ocasión de pronunciarse sobre la constitucionalidad del artículo 21. 2 c) de la Ley de garantía de la unidad de mercado, que atribuye a la autoridad de origen el control del cumplimiento de la normativa relacionada con los requisitos de fabricación, uso y consumo del producto. El precepto fue declarado inconstitucional, en tanto en cuanto “esta asignación es incondicionada; la autoridad de origen ha de encargarse del control aunque falte una regulación común estatal o europea y aunque la Comunidad Autónoma de destino, en ejercicio de sus competencias estatutarias, haya optado por desarrollar un nivel de protección propio y distinto del establecido por la normativa del lugar de fabricación”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117/2017, de 19 de octubre, dictada también en relación con la Ley de metrología, vino a aplicar la doctrina contenida en la STC 79/2017, más arriba citada, reconociendo que el carácter ejecutivo de las competencias autonómicas en materia de control metrológico, que se limitan a aplicar una legislación estatal común, hace posible la atribución de eficacia extraterritorial a las decisiones adoptadas en una Comunidad Autónoma, pues con ello se “viene a hacer efectivo el principio de unidad de mercado recogido en el art. 139 CE, definiendo las condiciones comunes de acceso y ejercicio por los organismos de control, sin alterar el contenido material de las competencias atribuidas a las Comunidades Autónomas”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supuesto que ahora examinamos, es similar al resuelto en la STC 117/2017, dado que nos encontramos en un ámbito en el que las competencias autonómicas tienen naturaleza ejecutiva, lo que determina que la aplicación de las previsiones contenidas en el artículo 21 de la Ley de garantía de la unidad de mercado, en los términos en que han sido interpretadas por la doctrina constitucional contenida en la STC 79/2017, permiten descartar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como antes se ha señalado, el artículo 16.3 de la Ley de industria, se inserta en el ámbito material relativo a la seguridad industrial, submateria atribuida a la competencia ejecutiva autonómica, pero cuyo ejercicio está supeditado a lo que dispongan las normas estatales, habida cuenta de la competencia exclusiva del Estado para establecer las normas en materia de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la competencia ejecutiva de supervisión y control del cumplimiento de las condiciones de acceso a la actividad por parte de los organismos de control, que se atribuye a la autoridad de origen, se configura como aplicación de una “legislación estatal común” en el ámbito de la seguridad industrial, —la contenida en los reglamentos de seguridad que se contemplan en el artículo 12 de la Ley de industria—, normativa que determina la existencia de un estándar de protección igual o similar, y que permite en este supuesto, la aplicación del principio de eficacia nacional, pues, pese a la posible existencia de diferencias técnicas o metodológicas, preexiste un estándar legislativo estatal que puede ser considerado equivalente en cualquier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precepto impugnado, operando por remisión, se limita, en ejercicio de las competencias normativas que al Estado corresponden en materia de seguridad industrial, al amparo del artículo 149.1.13 CE, a establecer un principio de reconocimiento mutuo del ejercicio de las competencias autonómicas de ejecución. De este modo, sustituye el tradicional criterio de territorialidad por el de la procedencia del operador económico, en un supuesto en el que existe una normativa común que hace posible la aplicación de este último criterio y permite el establecimiento del reconocimiento mutuo de las actuaciones ejecutivas en esta materia, de conformidad con la doctrina sentada en la STC 79/2017.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inconstitucionalidad del artículo 16.3 de la Ley de industria, en la redacción dada por la disposición final tercera de la Ley 32/2014; pronunciamiento que —como se ha dicho— limita su eficacia al precepto aquí impugnado, sin que puedan extenderse sus efectos a lo señalado en el artículo 21 de la Ley de garantía de la unidad de mercado, que no ha sido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conexión de la disposición final quinta, apartado tercero, en la que se determina que el título competencial que ampara esta regulación es el previsto en el artículo 149.1.13 CE, debe ser asimismo desestimada, pues, como hemos tenido ocasión de señalar reiteradamente, dicha impugnación ha de resolverse en consonancia con las conclusiones alcanzadas en relación con los preceptos afectados, sin que sea necesario un pronunciamiento expreso y genérico, por cuanto el recurrente ya lo ha obtenido en relación con los preceptos impugnados, y ello se proyecta sobre esta concreta disposición (por todas, STC 171/2016, de 6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segundo lugar, la impugnación se dirige contra la disposición final cuarta, apartado primero de la Ley 32/2014, que introduce un nuevo apartado sexto en el artículo 4 de la Ley del sector eléctrico (LSE), en el que se dispone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planificación eléctrica podrá incluir un anexo, de carácter no vinculante, con aquellas instalaciones de la red de transporte que estime necesario poner en servicio durante los años posteriores al horizonte de la planificación. La inclusión de una instalación en este anexo servirá solamente a los efectos de iniciar los trámites administrativos pertinentes de la referida instalación. Antes de dictar las resoluciones que corresponda podrá acordarse la suspensión de los procedimientos administrativos relativos a las instalaciones objeto de este apartado hasta la inclusión de las mismas en la planificación eléctrica vinculante. El contenido del citado anexo podrá ser modificado bajo los mismos supuestos contemplados en el apartado 4 de este artículo y atendiendo a los procedimientos allí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objetivo del artículo 4.6 LSE es establecer un tipo de planificación eléctrica indicativa de la red de transporte, anexa a la planificación vinculante y que, pese a no ostentar dicha condición, tiene los efectos y características de ésta, pues a través de la misma se sustrae a la Generalitat el ejercicio de las funciones ejecutivas de resolución de las autorizaciones de instalaciones eléctricas que le corresponden [art. 149.1.22 CE, art. 133.1 a) EAC, y arts. 35 y 53 LSE], imponiéndole la obligación de iniciar los trámites de una autorización o suspender la resolución de autorización de un procedimiento en trámite, en base a criterios que fija una planificación indicativa; lo que vacía de contenido el ejercicio de la competencia autonómica, y desnaturaliza el régimen de planificación indicativa previsto con carácter general en la Ley del sector eléctrico, por lo que se vulnera también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el nuevo apartado sexto del artículo 4 LSE no sustrae competencias ejecutivas a la Generalitat, sino que se limita a ampliar el margen de actuación de los operadores y las Administraciones, incluida la autonómica, para permitir avanzar en la tramitación de las infraestructuras que serán previsiblemente necesarias en el futuro, y mitigar en lo posible los efectos indeseables sobre la seguridad del suministro y la actividad económica, derivados de tramitaciones excesivamente largas, evitando, a la vez, mediante la suspensión del procedimientos, el conflicto que se produciría si se llegaran a reconocer derechos a terceros, en una infraestructura que finalmente no fuese incluida en el siguiente horizonte de planificación vinculante, porque dejara de ser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presente impugnación debe comenzar con una referencia al encuadramiento competencial de la materia controvertida. Para ello, y con la finalidad de situar el precepto cuestionado en el contexto general de la norma en que se inserta, resulta pertinente recordar que la Ley 24/2013, de 26 de diciembre, del sector eléctrico, viene a establecer un modelo de liberalización energética, basado en el libre funcionamiento de los mercados en competencia, lo cual, a su vez, es compatible con la previsión de instrumentos de planificación que, sin distorsionar el mercado, permitan a los poderes públicos competentes orientar y fijar las premisas esenciales de su funcionamiento, y que se contemplan en el artículo 4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habilita al Estado para planificar por ley la actividad económica (art. 131.1), y, dentro de esta potestad planificadora de carácter general, se inserta la del sector eléctrico, dada su evidente dimensión económica. La competencia del Estado en materia de planificación eléctrica se ampara en los títulos competenciales recogidos en el artículo 149.1.13 y 25 CE, invocados ambos en la disposición final segunda de la propia LSE; y es este mismo título competencial el que ampara la previsión contenida en el nuevo apartado sexto del artículo 4, dado que dicho precepto se introduce en la LSE por la disposición final cuarta de la presente Ley 32/2014, por lo que le resulta aplicable, por extensión, lo señalado en la citada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venido a confirmar que “el Estado, en virtud de los títulos competenciales establecidos en el artículo 149.1.13 y 25 CE, se encuentra habilitado para llevar a cabo una actividad planificadora en relación con el sector eléctrico”; y ha reconocido que la normativa contenida en la LSE en materia de planificación tiene un carácter tanto formal como materialmente básico, “desde esta última perspectiva, el carácter básico de la planificación energética estatal tiene como finalidad asegurar, mediante la utilización de esta técnica, el correcto funcionamiento del sistema eléctrico nacional, a través de una planificación indicativa en la mayor parte de sus extremos (así ocurre en ámbitos tan esenciales como en los de la generación o de la comercialización), de manera acorde con la idea de progresiva liberalización del sector eléctrico, ofreciendo los parámetros bajo los que cabe esperar que se desenvuelva el sector eléctrico nacional en un futuro próximo y que deben ilustrar a las Administraciones Públicas y a los operadores económicos para facilitar las diferentes decisiones de inversiones en el sector”. En relación al carácter vinculante de la planificación eléctrica estatal, afirma que “el ámbito de la obligatoriedad queda circunscrito tan sólo a las instalaciones de transporte, dado el carácter de monopolio natural de este tipo de redes”. Y en cuanto al alcance de la planificación estatal, se señala que “la propia naturaleza indicativa de la planificación —salvo en materia de transporte— excluye por principio la idea de una planificación de detalle en la que se marginen las competencias autonómicas en materia de planificación eléctrica, al menos en todo lo relativo a las actividades destinadas a garantizar el suministro eléctrico, distintas a la ordenación de las instalaciones de transporte” [SSTC 18/2011, FJ 7 b), y 91/2017, de 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competencias autonómicas en esta materia derivan de lo dispuesto en el artículo 133 EAC, conforme al cual corresponde a la Generalitat la competencia compartida en materia de energía, que incluye en todo caso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[art. 133.1 a)]”, y se contempla asimismo que “la Generalitat participa en la regulación y planificación de ámbito estatal del sector de la energía que afecte al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reconocido que la competencia estatal en esta materia no excluye la correlativa potestad planificadora autonómica en su ámbito de atribuciones, siendo así que “la propia normativa reguladora de la actividad planificadora estatal reconoce la participación de las Comunidades Autónomas”. Por lo que la planificación estatal no puede suponer un menoscabo de la correspondiente actividad planificadora de las Comunidades Autónomas “al menos en todo lo relativo al suministro eléctrico y a actividades distintas a la ordenación de las instalaciones de transporte” [SSTC 18/2011, FJ 7 b), y 91/2017, FJ 8], como antes se ha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Delimitado en estos términos el marco competencial general, la cuestión controvertida en este proceso se centra en el hecho de que, a juicio de la Comunidad Autónoma, la previsión contenida en el precepto impugnado vulnera la competencia compartida en materia de energía prevista en el artículo 133 EAC. Y ello porque el precepto, en base a una planificación que es definida como no vinculante, obliga a la Administración competente para otorgar la autorización, a iniciar los trámites para autorizar en el futuro la instalación, y provoca efectos suspensivos sobre los procedimientos de autorización en trámite, en relación con líneas de transporte de energía situadas en Cataluña y que son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por el contrario, que la controversia planteada parte de una determinada lectura de lo prescrito en el apartado sexto del artículo 4, que no se corresponde con lo que ha de ser el correcto entendimiento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 la Ley del sector eléctrico dispone que la planificación eléctrica tendrá por objeto prever las necesidades del sistema eléctrico para garantizar el suministro de energía a largo plazo, así como definir las necesidades de inversión en nuevas instalaciones de transporte de energía eléctrica, todo ello bajo los principios de transparencia y de mínimo coste para el conjunto del sistema. Únicamente tendrá carácter vinculante la planificación de la red de transporte, con las características que en la misma se definen (apartado primero). La planificación será realizada por la Administración General del Estado, con la participación de las Comunidades Autónomas y Ciudades de Ceuta y Melilla, requerirá informe de la Comisión Nacional de los Mercados y la Competencia y trámite de audiencia. Será sometida al Congreso de los Diputados, de acuerdo con lo previsto en su Reglamento, con carácter previo a su aprobación por el Gobierno, abarcará períodos de seis años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de este precepto ha venido a introducir en la Ley del sector eléctrico, junto con la mencionada planificación vinculante, una planificación indicativa de la red de transporte. Y si bien es cierto que la exposición de motivos de la Ley 32/2014 no ha incluido una justificación expresa de la modificación que en este punto se introduce, en el “Boletín Oficial de las Cortes Generales, Congreso de los Diputados” núm. 95-2, de 1 de octubre de 2014, se incluye la justificación aportada por el grupo parlamentario proponente de la enmienda que ha dado lugar al precepto, en donde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períodos de tramitación de algunas infraestructuras de la red de transporte de electricidad superan los seis años que establece la LSE, como período de planificación. En estos casos, para poder asegurar la disponibilidad de las infraestructuras en la fecha estimada de necesidad y garantizar con ello la seguridad del suministro, se considera necesario que pueda iniciarse la tramitación de las mismas, garantizando en cualquier caso que no se generen derechos para el interesado tales como autorización de acceso y/o a la red de transporte, declaración de impacto ambiental o autorización administrativa, entre otros. Se trata pues de un mecanismo de flexibilidad para el procedimiento de planificación de la red de transporte de electricidad, que contribuirá a garantizar la seguridad del suministro de manera coherente con el principio de sostenibilidad económica del sistema eléctrico que recoge la Ley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IET/2209/2015, de 21 de octubre (“BOE” de 23 de octubre) publica el acuerdo del Consejo de Ministros de 16 de octubre de 2015, por el que se aprueba el documento de “Planificación Energética. Plan de Desarrollo de la Red de Transporte de Energía Eléctrica 2015-2020”. En el apartado III de dicho acuerdo se menciona expresamente que, junto con la planificación relativa a ese período temporal de seis años, “hay que destacar como novedad de este documento de planificación, la inclusión de un anexo II con actuaciones cuya necesidad se prevé para después de 2020 al objeto de que puedan avanzar en su tramitación administrativa, sin que en ningún caso se puedan considerar como infraestructuras planificadas”.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documento en el que se recoge la citada planificación energética contempla, efectivamente dos anexos, uno de ellos (anexo I) contiene la parte vinculante de dicha planificación, e incorpora las necesidades de inversión de nuevas instalaciones, referidas a las grandes infraestructuras del sistema eléctrico y que permiten su vertebración; el otro (anexo II), contempla una planificación de carácter indicativo, en la que, como señala el propio documento “con carácter no vinculante, se recogen algunas de las infraestructuras de la red de transporte de electricidad que se estima necesario poner en servicio durante los años posteriores al horizonte de la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resulta evidente que existe una clara separación entre la planificación vinculante, y la planificación indicativa de la red de transporte a que hace referencia el apartado sexto del artículo 4. La primera implica que la Comunidad Autónoma no podrá autorizar una instalación de transporte que no esté incluida en dicha planificación; la segunda conlleva que la Comunidad Autónoma, en relación con las instalaciones que transcurran íntegramente por el territorio de Cataluña podrá, si así lo decide, iniciar la tramitación de una instalación de transporte, aún en el supuesto de que la misma no se halle incluida en el ámbito de la planificación vinculante, siempre que dicha instalación de transporte esté incluida en el anexo II (planificación 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correcto entendimiento de lo dispuesto en el precepto permite afirmar que el mismo no menoscaba o sustrae las competencias que corresponden a la Generalitat de Cataluña en materia de autorización de instalaciones eléctricas (art. 133 EAC), ni afecta al principio de seguridad jurídica (art. 9.3 CE), sino que no tiene otra finalidad que flexibilizar el procedimiento, ampliando los plazos, y con ello el margen de actuación de la Administración competente en cada caso, lo que implica en relación con las competencias autonómicas controvertidas, que el precepto limita su alcance a permitir o posibilitar -que no obligar- a la Comunidad Autónoma a que pueda ir desarrollando la tramitación de las infraestructuras que serán previsiblemente necesarias en el futuro, pero que exigen períodos más largos que el horizonte temporal de los seis años previsto en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concluir que el apartado primero de la disposición final cuarta de la Ley 32/2014, que introduce un nuevo apartado sexto en el artículo 4 de la Ley del sector eléctrico, no es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1644-2015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Voto particular concurrente por discrepar de la fundamentación jurídica de la Sentencia relativa a la Ley 32/2014, de 22 de diciembre, de metrología, en lo que se refiere a su disposición final tercera, que modifica la Ley 21/1992, de 16 de julio, de industria.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refiero, concretamente, a las referencias de los fundamentos jurídicos 3 a 6 a la competencia de la Comunidad Autónoma de Cataluña en el ámbito o submateria de la seguridad industrial, competencia que según la Sentencia es de naturaleza ejecutiva. A mi juicio, es otra la concepción que se desprende del bloque de la constitucionalidad, según ha sido interpretado por el Tribunal, tanto antes como después de la reforma del Estatuto de Autonomía de Cataluña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12.2 EAC 1979 atribuyó a Cataluña la competencia de industria “sin perjuicio de lo que determinen las normas del Estado por razones de seguridad, sanitarias o de interés militar”. Esta dicción no condujo sin embargo al Tribunal a considerar que a la Comunidad Autónoma le correspondiera únicamente la competencia ejecutiva en materia de seguridad industrial. Por el contrario, la STC 243/1994, de 21 de julio, interpretó que esa potestad normativa del Estado no excluye la posibilidad de que la Comunidad Autónoma “pueda dictar también disposiciones complementarias de las del Estado, siempre que no violen los mandatos o impidan alcanzar los fines perseguidos por la legislación estatal… Se trata, pues, de una concurrencia de potestades normativas, estatal y autonómica, que puede ordenar el legislador estatal con los criterios y puntos de conexión que sea menester fijar y que resulten constitucional y estatutariamente correctos”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vigente artículo 139.1 EAC 2006 es meridianamente claro. Atribuye a la Comunidad Autónoma competencia exclusiva en materia de industria, incluyendo expresamente “la ordenación de los sectores y de los procesos industriales en Cataluña, la seguridad de las actividades, de las instalaciones, de los equipos, de los procesos y de los productos industriales”. Según la STC 31/2010, de 28 de junio, esta específica atribución de competencia exclusiva en el ámbito de la seguridad industrial “no es contraria al orden constitucional de distribución de competencias, sin perjuicio de la incidencia del título estatal sobre la planificación general de la actividad económica del art. 149.1.13 CE” (FJ 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la concurrencia de potestades normativas del Estado y de la Comunidad Autónoma, y en aplicación de los criterios de la reciente doctrina constitucional sobre la unidad de mercado, el análisis de constitucionalidad de un precepto estatal que atribuye a la autoridad de origen la supervisión de los organismos de control que operan en el ámbito de la seguridad industrial ya no dependerá de la uniformidad legislativa propia de un reparto de competencias basado en el binomio legislación estatal/ejecución autonómica. Es otro el enfoque: “la competencia del Estado para regular el reconocimiento mutuo y para otorgar eficacia supraterritorial a ciertas normas y actos administrativos autonómicos, solo es constitucionalmente admisible si se respeta un presupuesto: la equivalencia en la protección del legítimo objetivo pretendido por parte de las normas y actos del lugar de origen y los del lugar de destino” [STC 79/2017, de 22 de junio, FJ 13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congruencia con la doctrina recogida en la STC 79/2017 hubiera requerido en consecuencia un análisis de “equivalencia”, teniendo en cuenta también lo dispuesto por la Ley del Parlamento de Cataluña 12/2008, de 31 de julio, de seguridad industrial, cuyo artículo 30.3 ya recoge este principio de equivalencia respecto de los organismos de control autorizados por otras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inconstitucionalidad núm. 1644-2015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como expongo a continuación, se concreta en el fundamento jurídico 6, cuya argumentación conduce a desestimar la impugnación dirigida contra el artículo 16.3 de la Ley de industria, en la redacción dada por la Ley 32/2014.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fundamento jurídico 6 parte de unas premisas que, con los primeros estatutos de autonomía, podían aceptarse, pero que, actualmente, no admiten su generalización, y, desde luego, no son en ningún caso admisibles respecto de la Comunidad Autónoma de Cataluña, parte demandante en el presente recurso de inconstitucionalidad. Así, se afirma en primer lugar que “nos encontramos en un ámbito en el que las competencias autonómicas tienen naturaleza ejecutiva”, y, a continuación, se añade: “Y ello porque, como antes se ha señalado, el art. 16.3 de la Ley 32/2014 se inserta en el ámbito material relativo a la seguridad industrial, submateria atribuida a la competencia ejecutiva autonómica, pero cuyo ejercicio está supeditado a lo que dispongan las normas estatales, habida cuenta de la competencia exclusiva del Estado para establecer las normas en materia de seguridad industrial”; para concluir reiterando que las competencias autonómicas en materia de seguridad industrial son competencias de ejecución. Tales afirmaciones no son correctas. La competencia autonómica en materia de seguridad industrial no se limita, con carácter general, a la simple ejecución de lo que regule el Estado, cuya competencia tampoco es exclusiva. En lo que aquí importa, en el caso de Cataluña, desde luego, no es así, pues el artículo 139.1 del Estatuto de Autonomía de Cataluña (EAC) asigna a la Generalitat de Cataluña la competencia exclusiva sobre “la ordenación de los sectores y de los procesos industriales en Cataluña, la seguridad de las actividades, de las instalaciones, de los equipos, de los procesos y de los productos industriales”. Ha de recordarse que este precepto fue objeto de impugnación en el recurso de inconstitucionalidad interpuesto contra el Estatuto de Autonomía de Cataluña, siendo desestimada la misma en el fundamento jurídico 84 de la STC 31/2010, de 28 de junio,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denuncia asimismo que la competencia autonómica asumida en el art. 139.1 EAC no permite la intervención del Estado en lo atinente a la ‘seguridad industrial’. Bastará para rechazar la impugnación con recordar que, según nuestra doctrina, la seguridad industrial constituye un ámbito propio de la materia de ‘industria’ que las Comunidades Autónomas pueden asumir (SSTC 203/1992, de 26 de noviembre, FJ 2, y 179/1998, de 16 de septiembre, FJ 3). Por ello, la atribución por el Estatuto a la Generalitat de la competencia exclusiva sobre ‘la seguridad de las actividades, de las instalaciones, de los equipos, de los procesos y de los productos industriales’ no es contraria al orden constitucional de distribución de competencias, sin perjuicio de la incidencia del título estatal sobre la planificación general de la actividad económica del art. 149.1.13 CE al que ya se ha hecho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no es cierto que la competencia autonómica en esta materia sea meramente ejecutiva, como se dice en la Sentencia, sino que puede llegar mucho más allá de la simple ejecución, por lo que estas consideraciones iniciales de su fundamento jurídico 6 no se adecuan a la citada STC 31/2010 (ni a nuestra previa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la argumentación en que se sustenta la conclusión alcanzada en este fundamento jurídico 6 no es del todo adecuada. En primer lugar, se dice que la normativa sobre las condiciones de acceso a su actividad por parte de los organismos de control se configura como aplicación de una legislación estatal común, lo cual es cierto, pero ésta no se encuentra contenida —como afirma la Sentencia— en los reglamentos de seguridad que se contemplan en el artículo 12 de la Ley de industria. Por una parte, los reglamentos de seguridad no regulan la actividad de los organismos de control, sino las condiciones de seguridad de los productos y de las empresas y entidades controladas por aquéllos (según la definición que de tales organismos da el artículo 15.1 de la Ley de industria). Y, por otra parte, como el mismo artículo 12.5 de la Ley de industria prevé, las Comunidades Autónomas también pueden establecer sus propias normas de seguridad industrial respecto de las instalaciones radicadas en su territorio, de manera que no se trataría de la simple aplicación de una legislación estatal común. Por tanto, ese razonamiento parte de un presupuesto equivocado. Es el artículo 15 de la Ley de industria, relativo a los organismos de control, el que contempla la existencia de una normativa común, al disponer en el segundo párrafo de su apartado primero: “Por real decreto del Consejo de Ministros se establecerán los requisitos y condiciones exigibles a estos organismos y, en particular, sus requisitos de independencia. Asimismo, dichos organismos deberán cumplir las disposiciones técnicas que se dicten con carácter estatal a fin de su reconocimiento en el ámbito de la Unión Europea” (determinación que, desde la perspectiva de las competencias autonómicas, podría ser discutible, pero que no ha sido impugnada ante este Tribunal). Es decir, que es el artículo 15 de la citada Ley el que determina que los requisitos y condiciones administrativos de los organismos de control sean los mismos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a renglón seguido de lo anterior, se añade que esa normativa contenida en los reglamentos de seguridad, “determina la existencia de un estándar de protección igual o similar, y que permite en este supuesto la aplicación del principio de eficacia nacional, pues, pese a la posible existencia de diferencias técnicas o metodológicas, preexiste un estándar legislativo estatal que puede ser considerado equivalente en cualquier parte del territorio”. A mi entender, esta argumentación resulta también inexacta. El principio de “eficacia nacional” supone, según se indicaba en el fundamento jurídico 13 b) de la STC 79/2017, de 22 de junio, “una habilitación a cualesquiera operadores económicos para actuar en cualquier lugar del territorio español con tal de cumplir ‘los requisitos de acceso a la actividad del lugar de origen, incluso cuando la actividad económica no esté sometida a requisitos en dicho lugar’”. La aplicación de tal principio presentaba dos consecuencias limitativas de las competencias autonómicas, según se señaló en la misma Sentencia: En primer lugar, la disposición general o el acto administrativo aprobado desde “la autoridad de origen” tiene un efecto extraterritorial que produce plenos efectos jurídicos, porque “la autoridad de destino” está obligada a asumir su validez ya que impone la asunción de la plena validez de los requisitos, cualificaciones, controles previos o garantías ya exigidos por aplicación de la normativa del lugar de origen (art. 19.3 de la Ley 20/2013) o, incluso, aunque la actividad económica no esté sometida a requisito en dicho lugar (art. 19.1, inciso final de la Ley 20/2013). Pero, junto a ello, en segundo lugar, ante esta disposición o acto no pueden oponerse las disposiciones o actos procedentes de “la autoridad de destino”, que quedan, efectivamente, desplazados. “El resultado es que el principio de eficacia nacional abre la posibilidad de que hasta diecisiete normativas distintas de las diversas Comunidades Autónomas actuando como Comunidades de origen se apliquen en un mismo territorio de destino. Y abre asimismo la posibilidad de que, en virtud de la aplicación del derecho a no ser discriminado por razón de la nacionalidad recogido en el artículo 18 del Tratado de funcionamiento de la Unión Europea, la autoridad autonómica de destino venga obligada a aceptar en su territorio la comercialización de productos o la prestación de servicios que se adecuen a las normativas de origen, independientemente del estándar de protección que establezcan, no sólo de las distintas Comunidades Autónomas sino también de los 27 Estados miembros de la Unión”. Por tal razón, el principio de eficacia nacional, tal como había sido configurado por la Ley 20/2013, de garantía de la unidad de mercado, fue considerado contrario al orden constitucional de distribución de competencias, tanto por exceder del alcance de la competencia reconocida al Estado en el artículo 149.1.13 CE, “como por vulnerar el principio general de territorialidad de las competencias autonómicas, al permitir la aplicación en un mismo lugar del territorio nacional de normativas diferenciadas para aquellos operadores económicos que únicamente se diferencian por su procedencia” (FJ 14). Ello condujo a la declaración de inconstitucionalidad de parte del artículo 18, de los artículos 19 y 20 y de la disposición adicional décima de la Ley 20/2013, en los que se plasmaba ese principio de eficacia nacional. Por tanto, no es posible afirmar, como hace la Sentencia aprobada por la mayoría, que se puede aplicar un principio que se ha declarado inconstitucional por parte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forma poco acorde con la afirmación anterior, concluye la Sentencia que el artículo 16.3 se limita, en ejercicio de las competencias normativas que al Estado corresponden, “a establecer un principio de reconocimiento mutuo del ejercicio de las competencias autonómicas de ejecución. De este modo, sustituye el tradicional criterio de territorialidad por el de la procedencia del operador económico, en un supuesto en el que existe una normativa común que hace posible la aplicación de este último criterio y permite el establecimiento del reconocimiento mutuo de las actuaciones ejecutivas en esta materia, de conformidad con la doctrina sentada en la STC 79/2017”. Es decir, que el principio de eficacia nacional se transforma, a continuación, en un principio de reconocimiento mutuo, que es cosa bien distinta de aquél, según se estableció muy claramente en el fundamento jurídico 12 de la citada STC 79/2017. En efecto, el principio de reconocimiento mutuo supone la existencia de una equivalencia en el nivel de protección de las diversas normativas territoriales, extremo que, como se dijo en el mismo fundamento jurídico 12 de la STC 79/2017, se encuentra ausente en la regulación del principio de eficacia nacional recogido en la Ley 20/2013, ‘en el que la autoridad de destino ha de asumir la plena validez de lo establecido por la autoridad de origen tanto en materia de requisitos de acceso a la actividad como en relación con la circulación de bienes, sin que ese reconocimiento venga condicionado por la existencia de equivalencia alguna’. La equivalencia se produciría en la protección del legítimo objetivo pretendido por parte de las normas y actos del lugar de origen y los del lugar de destino.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en este caso, no cabría hablar ni de eficacia nacional ni de equivalencia, sino de que existe, por mor de lo dispuesto en el artículo 15 de la Ley de industria, una legislación estatal común que permitiría reconocer a las decisiones ejecutivas autonómicas efectos extraterritoriales, imponiendo el reconocimiento de la decisión adoptada en una determinada Comunidad Autónoma en el resto. Ahora bien, la duda que se plantea a partir de esta constatación es si, una vez que se ha producido la habilitación de un organismo de control en una Comunidad Autónoma, lo que le permitirá actuar en el territorio de las demás, está constitucionalmente justificado que la supervisión del cumplimiento o mantenimiento ex post a la habilitación de las condiciones administrativas lo tenga que hacer necesariamente la autoridad de origen (es decir la Comunidad Autónoma en la que se produjo la habilitación), de acuerdo con la remisión que efectúa el artículo 16.3 de la Ley de industria (en la redacción que le da la Ley 32/2014) al capítulo VI de la Ley de garantía de la unidad de mercado. Recordemos que, según el artículo 21.2 a) de esta última Ley, “las autoridades de origen serán las competentes para la supervisión y control de los operadores respecto al cumplimiento de los requisitos de acceso a la actividad económica”, mientras que la supervisión y control del ejercicio de la actividad económica corresponde a las autoridades de destino [art. 21.2 b)] que, sin embargo, no podrán supervisar ni controlar si se mantiene el cumplimiento de los requisitos administrativos necesarios para iniciar la actividad, a pesar de que el organismo de control esté operando en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hace preciso mencionar aquí, ya que la Sentencia no se refiere a este dato, que, para el acceso y ejercicio de su actividad, los organismos de control necesitan una habilitación, cuyo régimen consiste en una declaración responsable ante la autoridad competente, con acreditación previa de la competencia técnica del organismo de control por una entidad nacional de acreditación, correspondiendo la habilitación a la autoridad competente en materia de industria donde el organismo de control acceda a la actividad para la que desea ser acreditado (art. 15.4 de la Ley de industria).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partiendo del hecho de que la regulación de los requisitos de los organismos de control es estatal (mientras no se modifique o impugne el art. 15.1 de la Ley de industria) y de que para el acceso a la actividad basta con una declaración responsable, no parece defendible, desde la perspectiva de la competencia de la Generalitat sobre la actividad industrial que se desarrolla en su territorio, que no se le permita supervisar si siguen cumpliendo los requisitos administrativos iniciales los organismos de control que, desarrollando su actividad en Cataluña, hayan presentado la declaración responsable y obtenido la habilitación en otra Comunidad Autónoma. Ciertamente, ello viene dado por la aplicación del artículo 21.2 a) de la Ley de garantía de la unidad de mercado, que no fue impugnado en su día, pero considero que ello no es óbice para que este Tribunal hubiera podido decir aquí, en virtud de la remisión que hace el artículo 16.3 de la Ley de industria al capítulo VI de la Ley de garantía de la unidad de mercado, que ese régimen, a los efectos que nos ocupan, vulnera el principio de territorialidad de las competencias autonómicas. Baste señalar que el artículo 21.2 c) (‘Las autoridades del lugar de fabricación serán las competentes para el control del cumplimiento de la normativa relacionada con la producción y los requisitos del producto para su uso y consumo’) de la Ley de garantía de la unidad de mercado fue declarado inconstitucional en el fundamento jurídico 3 de la STC 111/2017, de 5 de octubre, porque había sido declarado inconstitucional en la STC 79/2017 el artículo 19 de la misma Ley, conforme al cual “cualquier producto legalmente producido al amparo de la normativa de un lugar del territorio español podrá circular y ofertarse libremente en el resto del territorio desde el momento de su puesta en el mercado”, precepto basado en el principio de eficacia nacional. En este caso, se habría de llegar a la misma conclusión, porque la STC 79/2017 también declaró inconstitucional, por el mismo motivo, el artículo 20 de la Ley de garantía de la unidad de mercado, en el cual, entre otras determinaciones, se establecía que tendrían plena eficacia en todo el territorio nacional las habilitaciones obtenidas de una autoridad competente para el acceso o el ejercicio de una actividad, así como “las declaraciones responsables y comunicaciones presentadas ante una autoridad competente para el acceso o el ejercicio de una actividad económica” [artículo 20.1 a) y b)]. En suma, entiendo que, en este caso, atendido el pronunciamiento de la STC 79/2017, lo que habría procedido es que se aplicara a la supervisión del mantenimiento de las condiciones administrativas para el inicio de la actividad nuestra doctrina sobre la territorialidad de las competencias autonómicas, recogida, entre otras, en la STC 38/2002, de 14 de febrero, FJ 6, lo que implicaría que la Comunidad Autónoma de Cataluña podría llevar a cabo esa supervisión respecto de los organismos de control que operen en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la impugnación del artículo 16.3 de la Ley de industria, en la redacción dada por la Ley 32/2014, debería haber sido estimada, porque el precepto afecta al ejercicio por parte de la Comunidad Autónoma de Cataluña de sus competencias en materia de seguridad industrial dentro de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