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5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marzo de 2018 tuvo entrada en el registro general de este Tribunal un oficio del Juzgado de lo Social núm. 34 de Madrid, al que se acompaña testimonio del procedimiento de Seguridad Social núm. 1235-2015 y el Auto de fecha 26 de enero de 2018, en cuya virtud se resuelve plantear cuestión de inconstitucionalidad respecto del artículo 220.1, párrafo segundo, del vigente texto refundido de la Ley general de la Seguridad Social, aprobado por el Real Decreto Legislativo 8/2015, de 30 de octubre, por posible vulneración del principio de interdicción de la arbitrariedad (art. 9.3 CE); del derecho a la igualdad ante la ley (art. 14 CE); del principio de protección social, económica, y jurídica de la familia (art. 39.1 CE); y del mantenimiento de un régimen público de Seguridad Social para todos los ciudadanos que garantice la asistencia y las prestaciones sociales suficientes ante situaciones de necesidad (art.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220.1 del Real Decreto Legislativo 8/2015, de cuyo párrafo segundo se cuestiona su constitucionalidad, reza del siguiente modo: “[e]n los casos de separación o divorcio, el derecho a la pensión de viudedad corresponderá a quien, concurriendo los requisitos en cada caso exigidos en el artículo 219, sea o haya sido cónyuge legítimo, en este último caso siempre que no hubiera contraído nuevas nupcias o hubiera constituido una pareja de hecho en los términos a que se refiere el artículo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requerirá que las personas divorciadas o separadas judicialmente sean acreedoras de la pensión compensatoria a que se refiere el artículo 97 del Código Civil y esta quedara extinguida a la muerte del causante. En el supuesto de que la cuantía de la pensión de viudedad fuera superior a la pensión compensatoria, aquella se disminuirá hasta alcanzar la cuantía de esta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tendrán derecho a la pensión de viudedad las mujeres que, aun no siendo acreedoras de pensión compensatoria, pudieran acreditar que eran víctimas de violencia de género en el momento de la separación judicial o el divorcio mediante sentencia firme, o archivo de la causa por extinción de la responsabilidad penal por fallecimiento; en defecto de sentencia, a través de la orden de protección dictada a su favor o informe del Ministerio Fiscal que indique la existencia de indicios de ser víctima de violencia de género, así como por cualquier otro medio de prueba admitido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de inconstitucionalidad planteada,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A.C.G.J. demandante en el proceso judicial, obtuvo el divorcio de mutuo acuerdo de quien fue su cónyuge, A.M.B, en virtud de Sentencia de fecha 18 de mayo del 2015, dictada por el Juzgado de Primera Instancia núm. 28 de Madrid. En el convenio regulador aprobado por la citada Sentencia expresamente se pactó no fijar pensión compensatoria a favor ninguno de los cónyuges, si bien se acordó que el esposo debía satisfacer a la demandante 200 € en concepto de alimentos por cada uno de los hijos, así como contribuir por mitad a los gastos de carácter extraordinario. A la demandante se le adjudicó la vivienda familiar y el pago de la deuda hipotecaria que aún pendía de satisfacer.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A.M.B. falleció el 18 de agosto de 2015, con ocasión de un accidente laboral. Con posterioridad, la actora solicitó que le fuera reconocida pensión de viudedad, petición que el Instituto Nacional de la Seguridad Social (INSS) denegó por resolución de fecha 18 de septiembre de 2015, por no cumplir el requisito previsto en artículo 220.1, segundo párrafo del Real Decreto Legislativo 8/2015, por no tener reconocida la pensión compensatoria prevista en el artículo 97 del Código civil (CC). La desestimación de la pensión de viudedad fue confirmada, al ser desestimada la reclamación previa por resolución de fecha 5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demandante instó el reconocimiento de la pensión de viudedad en vía judicial, correspondiendo el conocimiento de esa petición al Juzgado de lo Social núm. 34 de Madrid, en el procedimiento de seguridad social núm.1235-2015. En apoyo de su pretensión, la demandante alegó, en síntesis, lo siguiente: i) si bien la pensión compensatoria no fue pactada en el convenio regulador aprobado por la Sentencia de divorcio, lo cierto es que el causante ingresaba íntegramente el importe de su nómina en la cuenta bancaria de la demandante; ii) esos ingresos se efectuaban a modo de pensión compensatoria, dado que ambos cónyuges pactaron que la demandante se dedicaría, en exclusiva, a las tareas del hogar y cuidado de los hijos; iii) conforme a esos antecedentes y de acuerdo con la nueva doctrina del Tribunal Supremo, que equipara con la pensión compensatoria cualquier obligación de pago periódico a favor del cónyuge separado o divorciado, a cargo del otro consorte, con independencia de cómo se denomine, ha de entenderse que la reclamante cumple con los requisitos exigidos en el artículo 220.1 del Real Decreto Legislativo 8/2015.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decreto de 20 de abril de 2016, la demanda fue admitida a trámite y se señaló juicio para el día 31 de enero de 2017. Celebrado este, no obstante se acordó la nulidad de actuaciones habida cuenta de que, pese a que el fallecimiento del causante fue debido a un accidente laboral, no se emplazó a la mutua patronal FREMAP ni a la empresa para la que trabajaba aquél. Subsanada esa deficiencia, el juicio se celebró nuevamente el 12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Dentro del plazo para dictar sentencia, el órgano judicial dictó providencia, de fecha 21 de diciembre de 2017, en cuya virtud resolvió conferir el trámite de audiencia a las partes previsto en el artículo 35 LOTC, a fin de resolver sobre el planteamiento de cuestión de inconstitucionalidad respecto del acomodo constitucional de la exigencia contenida en el artículo 220.1 Real Decreto Legislativo 8/2015; esto es, que para la obtención de la pensión de viudedad en supuestos de separación de divorcio se requiera específicamente “que las personas divorciadas o separadas judicialmente sean acreedoras de la pensión compensatoria a que se refiere el artículo 97 CC y ésta quedara extinguida con la muerte del causante. En el supuesto de que la cuantía de la pensión de viudedad fuera superior a la pensión compensatoria, aquella disminuirá hasta alcanzar la cuantía de esta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Resumidamente, el órgano judicial considera que las prestaciones de Seguridad Social no están llamadas a remediar desequilibrios económicos acaecidos por crisis matrimoniales, sino atender a situaciones de necesidad vital derivadas principalmente de pérdida de rentas que, en el caso de la pensión de viudedad, se anuda a la merma económica derivada de la muerte del causante. Por ello, la situación de necesidad vital que se produce al fallecer uno de los cónyuges es ajena al desequilibrio económico que justifica la concesión de la pensión compensatoria, de suerte que al vincular la prestación pública indicada con la pérdida de la referida pensión compensatoria se establece una situación extravagante y distorsionante, pues el sistema público de protección social se subroga en la posición de quien hasta la fecha de su fallecimiento estaba obligado a satisfacer la pensión compensatoria; y ello, hasta el extremo de que la pensión de viudedad no puede superar el importe de la prestación fijada al amparo del artículo 97 CC. A juicio del promotor, el contenido del precepto cuestionado infringen los artículos 14 y 39 CE, pues si bien el legislador puede establecer diferentes requisitos para el devengo de la pensión de viudedad, lo que no es dable es que estos requisitos sean caprichosos o desproporcionados, que es precisamente lo que acontece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Una vez conferido el traslado de diez días a las partes previsto en el artículo 35 LOTC, por escrito de fecha 18 de enero del 2018 presentó sus alegaciones el Ministerio Fiscal, quien no se opuso a la formalización de la cuestión de inconstitucionalidad, al considerar que el órgano judicial cumplió con los requisitos formales exigidos para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escrito de 23 de enero de 2018 presentó sus alegaciones doña ACGJ, quien mostró su posición favorable al planteamiento de la cuestión de inconstitucionalidad, por compartir, en esencia, la argumentación ofrecida por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Mediante escrito de fecha 24 de enero de 2018 presentó sus alegaciones FREMAP, Muta de Accidentes de Trabajo. En primer lugar sostiene que lo procedente habría sido relacionar el artículo 14 con el artículo 41, ambos de la Constitución, dado que este último precepto se refiere a los principios rectores de Seguridad Social, que es la materia sobre la que versa el procedimiento. Luego, señala que la demandante no cumple el requisito atinente a la pensión compensatoria, pues expresamente renunció a su fijación en el convenio regulador. Finalmente, estima que no procede el planteamiento de la cuestión de inconstitucionalidad, ya que el precepto cuestionado es acorde, en términos de igualdad, con los mandatos constitucionales referidos a los principios rectores de la política social y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escrito de fecha 25 de enero de 2018 formuló sus alegaciones el Letrado de la Administración de la Seguridad Social, que informó en contra de la procedencia de plantear cuestión de inconstitucionalidad. En primer lugar aduce que el juicio de relevancia no está debidamente formulado, habida cuenta de que el órgano judicial no ha tenido en cuenta la pretensión realmente formulada por la parte actora. En ese sentido apunta que, según se desprende en el escrito de demanda, el fundamento de pedir esgrimido por aquélla se funda en que, pese a no haberse establecido la pensión compensatoria en el convenio regulador, el causante ingresaba en la cuenta bancaria de la actora el importe de su nómina en tal concepto. En base a ello, la peticionaria sostuvo que la pensión debía serle concedida, de acuerdo la reciente doctrina jurisprudencial estatuida en la STS de 10 de noviembre de 2014, que equipara a la pensión compensatoria cualquier pago efectuado en favor del cónyuge separado o divorciado. Así pues, el informante entiende que la demandante no suscitó eventual inconstitucionalidad del artículo 220.1 Real Decreto Legislativo 8/2015, sino que fundó su pretensión en el cumplimiento de los requisitos que establece el citado precepto. Por todo ello concluye que el órgano judicial ha fundado la eventual inconstitucionalidad del precepto al margen del fundamento de pedir de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el Letrado de la Administración de la Seguridad Social considera que, desde la perspectiva de fondo, la exigencia relativa a la pensión compensatoria para acceder a la pensión de viudedad tampoco resulta contraria a lo dispuesto en el artículo 14 en relación con el artículo 39, ambos de la Constitución. A este respecto, recuerda que la doctrina constitucional atribuye un amplio margen de libertad al legislador para la configuración de las prestaciones sociales. Por otra parte, evoca que el Tribunal Constitucional ha reconocido la constitucionalidad del tratamiento diferenciado, de cara al reconocimiento de la pensión de viudedad de diferentes grupos, entre ellos las parejas de hecho o unidades extramatrimoniales, respecto de los cuales ha reconocido que no son equivalentes a la institución matrimonial. Dentro de ese margen de libertad de actuación se inserta, precisamente, el trato diferenciado que estatuye el artículo 220.1 Real Decreto Legislativo 8/2015, máxime porque el régimen jurídico de la separación y divorcio, por un lado, y la convivencia matrimonial, por otro, es diferente, vista regulación de los derechos y deberes de los cónyuges (artículo 66 y ss. CC); los efectos de la separación legal y el divorcio (artículos 83 y 85.9 y ss. CC); la obligación de alimentos entre cónyuges (artículo 143 CC); y el régimen económico matrimonial. En conclusión, la regulación contenida que ofrece el artículo 220.1, párrafo segundo, Real Decreto Legislativo 8/2015 es plenamente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Auto de 26 de enero del 2018, el órgano judicial fundamenta la inconstitucionalidad del precepto ya indicado en las consideraciones que a continuación se resumen. Tras identificar el precepto legal concernido y acotar la parte del mismo cuya constitucionalidad resulta cuestionable, a saber el segundo párrafo del artículo 220.1 del texto refundido de la Ley general de la Seguridad Social, que condiciona la pensión de viudedad a que “las personas divorciadas o separadas judicialmente sean acreedoras de pensión compensatoria a que se refiere el artículo 97 CC y ésta quedara extinguida a la muerte del causante”, el promotor identifica los preceptos constitucionales presuntamente infringidos; concretamente, los siguientes artículos de la Constitución Española: el 9.3 que garantiza la interdicción de la arbitrariedad; el 14 que prohíbe la desigualdad en la ley o ante la ley; el 39.1 que dispone que los poderes públicos asegurarán la protección social, económica, y jurídica de la familia; y el 41 que establece que los poderes públicos mantendrán un régimen público de Seguridad Social para todos los ciudadanos que garantice la asistencia y prestaciones sociales suficientes ante situaciones de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compendia los antecedentes que considera de interés, entre los que destaca que el causante se hallaba en situación de alta en el régimen general de la Seguridad Social; que tuvieron hijos comunes; que con anterioridad al divorcio se produjo la separación de hecho entre ambos cónyuges ; que en el convenio regulador aprobado por la Sentencia de divorcio, expresamente se pactó no fijar pensión compensatoria, si bien se acordó que el causante debía satisfacer a la demandante 200 € en concepto de alimentos por cada uno de los hijos, así como contribuir por mitad a los gastos de carácter extraordinario; que a la demandante le fue adjudicado, tras la disolución de la sociedad conyugal, la vivienda familiar y el consiguiente pago de la deuda hipotecaria que aún pendía de satisfacer; que el ex cónyuge de la demandante falleció el 18 de agosto de 2015, con motivo de un accidente laboral; y que, de resultar procedente la pensión de viudedad interesada, ésta alcanzaría una base reguladora de 2185,52 € sobre la que se debería aplicar un porcentaje del 52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el promotor descarta por inviable, desde la perspectiva propia de la legalidad infraconstitucional, la argumentación ofrecida por la demandante en apoyo de su pretensión. Y ello porque considera que: i) la existencia de una separación de hecho previa al divorcio es un aspecto irrelevante, de cara al reconocimiento de la pensión de viudedad; ii) y porque tampoco es significativo, al efecto indicado, el hecho de que el causante ingresara tras el divorcio el importe de su nómina en la libreta de ahorros de la actora, pues ello bien pudo ser una situación transitoria y, aunque no fuera así, tampoco es posible entender que esa circunstancia integre o subsuma una pensión compensatoria, a la que los cónyuges renunciaron en el convenio regulador, debiendo entenderse, por tanto, que esos abonos no son más que una contribución a las cargas del matrimonio y a los alimentos de los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justificar la relevancia del requisito relativo a la pensión compensatoria, el promotor de la cuestión sostiene lo siguiente: si ese condicionante de la pensión de viudedad resulta ser conforme con la Constitución Española, entonces la única solución posible del conflicto es la desestimación de la demanda; por el contrario, si como sostiene el proponente ese requisito se llegase a considerar inconstitucional por “arbitrario y distorsionante de la pensión de viudedad y, por ello, no resultase exigible”, la demanda debería entonces ser estimada, por no concurrir causa de denegación. Por otro lado, descarta cualquier posible acomodación de la norma al ordenamiento constitucional por vía interpretativa, al impedirlo su tenor literal; incluso, añade que, si bien la doctrina jurisprudencial ha dulcificado el cumplimiento del requisito de la pensión compensatoria, esa flexibilización no implica que el requisito indicado deje de ser aplicado.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apartado octavo formula lo que denomina “juicio de adecuación o constitucionalidad”, en el que explicita la contrariedad del requisito relativo a la pensión compensatoria con los preceptos constitucionales invocados. En primer lugar señala que la exigencia de ser beneficiario de pensión compensatoria, como requisito para obtener la pensión de viudedad en caso de separación o divorcio, es contraria a los artículos 39.1 y 41 CE. Dicho condicionante determina que la peticionaria no pueda obtener la protección esperable, por la imposición de un requisito arbitrario e irrazonable que, además, no trae causa de una situación de necesidad sino de un desequilibrio económico en relación con la posición del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afirma que, aun cuando los preceptos citados se insertan en el capítulo III del título I CE (principios rectores de la política económica y social), estos principios conforman una “línea interpretativa de la actuación judicial y un principio ordenador de la actuación legislativa, que al formar parte de la norma suprema de nuestro ordenamiento es vinculante para ciudadanos y poderes públicos. Así pues, su carácter programático obliga al legislador a desarrollar políticas acordes con esos principios, de suerte que el Tribunal Constitucional tiene la facultad de expulsar del Ordenamiento normas con rango de Ley que no se acomoden al programa constitucional, a menos que concurra una causa de necesidad o conflicto con otro derecho fundamental que deba prevalecer”.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sostiene que el requisito cuestionado también contradice el principio que garantiza la interdicción de la arbitrariedad (art. 9.3 CE), dada su irracionalidad y disfuncionalidad. Asimismo, también estima que el referido precepto es contrario al principio de igualdad reconocido en el artículo 14 CE. Para el promotor no cabe establecer un trato desigual sin que medie un motivo racional que se anude a una causa de necesidad. Por ello, no es dable que, ante una situación protegible no se dispense una “protección atendible”; que pueda brindarse protección social sin que exista una situación protegible; o que ante dos supuestos en que concurran situaciones dignas de protección, una se lucre con prestación y la otra no, en base a la concurrencia de un requisito ajeno a los principios del sistema de protección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 evolución de la doctrina jurisprudencial en relación con el precepto traído a colación, destacando al respecto la equiparación que el Tribunal Supremo establece entre pensión compensatoria y los pagos efectuados con la misma finalidad, aunque se denominen de otra manera, el promotor expone que esa interpretación jurisprudencial no subsana la inconstitucionalidad del artículo cuestionado. Sobre ese particular, colige que el reconocimiento de pensión compensatoria a favor de uno de los consortes no tiene por qué obedecer necesariamente a la existencia de un desequilibrio económico que hay que compensar, toda vez que en los casos de separación y divorcio de mutuo acuerdo puede pactarse esa prestación sin que concurra el desequilibrio indicado. Asimismo, puede acontecer que el divorcio o la separación produzca un desequilibrio patrimonial respecto de uno de los consortes, sin que ello genere una situación de necesidad vital (p.ej. un divorcio entre millonarios). En suma, para el promotor de esta cuestión de inconstitucionalidad la concesión de una prestación de Seguridad Social no puede subordinarse a unos requisitos cuyo cumplimiento depende de la mera voluntad de los cónyuges, sino que debe estar condicionada a la acreditación de circunstancias objetivas que revelen situaciones de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sostiene que el hecho de que no se establezca una pensión compensatoria, con motivo de la separación o divorcio, no siempre obedece a la ausencia de desequilibrio económico o a la inexistencia de situación de necesidad para alguno de los consortes, pues es perfectamente posible que esa pensión no se haya establecido por la escasez de recursos o, en su caso, por la preferente atención que merecen los alimentos de los hijos y las cargas familiares. Añade que la novedosa doctrina del Tribunal Supremo (Sala de lo Social), que equipara a la pensión compensatoria los abonos efectuados con la misma finalidad, aunque se denominen de otra manera, es manifiestamente insuficiente. Como ya se ha indicado, en frecuentes ocasiones la renta disponible solamente permite satisfacer, para muchas familias trabajadoras, las necesidades de subsistencia de los hijos, pero no alcanzan a compensar el desequilibrio patrimonial del otro cónyuge.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refleja las circunstancias económicas de la actora, quien hasta el fallecimiento del causante percibía pensión por alimentos para sus hijos (un total de 600 €) y en la actualidad obtiene una retribución salarial escasa por el desempeño de trabajos de corta duración, a tiempo parcial y en condiciones de precariedad; que es acreedora de los derechos derivados del Título de Familia Numerosa; y que tiene pendiente el pago de una deuda hipotecaria por importe de 50.943 €. De esos datos, el promotor infiere la existencia de una situación de necesidad económica digna de protección social, aun cuando no se haya establecido la pensión compensatoria a su favor. Por ello, concluye que el requisito cuestionado es contrario a lo preceptuado en el artículo 14, por caprichoso y desproporcionado.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abril de 2018, la Sección Tercera del Tribunal Constitucional acordó oír al Fiscal General del Estado para que, en el plazo de diez días, alegue lo que considere conveniente acerca de la admisibilidad de la presente cuestión de inconstitucionalidad, por si fuere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día 22 de mayo de 2018, en el que interesó la inadmisión de la cuestión de inconstitucionalidad por ser ésta notoriamente infundada, de acuerdo con la doctrina constitucional. Tras compendiar los antecedentes más relevantes y los términos en que el órgano judicial expresa sus dudas de constitucionalidad, en primer lugar afirma que esas dudas deben reducirse a la posible vulneración del artículo 14 en relación con el artículo 39, ambos CE. Razona al respecto que las consideraciones referidas a los restantes preceptos constitucionales que se expresan en el Auto de planteamiento, no figuran incluidas en la providencia con que se inició el trámite de audiencia previsto en el artículo 35 LOTC, de fecha 21 de diciembre del 2017, y por tanto no pudieron ser conocidas por las partes y el propio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señala que, en el ATC 4/2018, de 23 de enero, se analiza una duda de constitucionalidad idéntica a la ahora planteada, proveniente del mismo órgano judicial, sobre la misma norma y con iguales razonamientos; y a continuación transcribe los FFJJ 4 y 5 del ya mencionado ATC 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Fiscal General del Estado considera concurrente el defecto de admisión señalado por este Tribunal e interesa que se tenga por evacuado el traslado conferido y que, por el Pleno del Tribunal Constitucional, se dicte Auto que acuerde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34 de Madrid plantea cuestión de inconstitucionalidad respecto del artículo 220.1, párrafo segundo, del vigente texto refundido de la Ley general de la Seguridad Social, aprobado por Real Decreto Legislativo 8/2015, de 30 de octubre (Real Decreto Legislativo 8/2015), por posible vulneración del principio de interdicción de la arbitrariedad (artículo 9.3 CE); del derecho a la igualdad ante la ley (artículo 14 CE); del principio de protección social, económica, y jurídica de la familia (artículo 39.1 CE); y del mantenimiento de un régimen público de Seguridad Social para todos los ciudadanos, que garantice la asistencia y las prestaciones sociales suficientes ante situaciones de necesidad (artículo 41 CE). Como ha quedado expuesto en los antecedentes, el Fiscal General del Estado interesa la inadmisión de la presente cuestión por el mismo motivo que llevó a este Tribunal a inadmitir la cuestión de inconstitucionalidad núm. 4120-2017; esto es, por ser notoriamente infundada (artículo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sustancialmente coincidente con la cuestión núm. 4120-2017, planteada también por el Juzgado de lo Social núm. 34 de Madrid respecto del mismo precepto legal y con idéntica fundamentación. Esa cuestión fue inadmitida por ATC 4/2018, de 23 de enero (“Boletín Oficial del Estado” núm. 46, de 21 de febrero del 2018), por ser notoriamente infundada (artículo 37.1 LOTC). Por ello, la presente cuestión ha de merecer la misma consideración, lo que igualmente conduce a su inadmisión (artículo 37.1 LOTC) por las mismas razones expresadas en el ATC 4/2018, FFJJ 4 y 5, a los que procede remitirse en su integridad a fin de evitar repeticiones innecesarias.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