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2764-2017, promovida por el Juzgado de Primera Instancia e Instrucción núm. 2 de Eibar, en relación con los apartados tercero, cuarto y quinto del artículo 11 de la Ley del Parlamento Vasco 7/2015, de 30 de junio, de relaciones familiares en supuestos de separación o ruptura de los progenitores, por posible contradicción con el artículo 149.1.8 CE. Han intervenido y formulado alegaciones los representantes del Parlamento vasco y del Gobierno vasco, el Fiscal General del Estado y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registrado en este Tribunal el 31 de mayo de 2017, la Unidad Procesal de Apoyo Directo de Primera Instancia e Instrucción núm. 2 de Eibar (Guipuzkoa) remitió testimonio del Auto de 18 de mayo de 2017, por el que se acordaba plantear cuestión de inconstitucionalidad en relación con los apartados tercero, cuarto y quinto del artículo 11 de la Ley del Parlamento Vasco 7/2015, de 30 de junio, de relaciones familiares en supuestos de separación o ruptura de los progenitores (en adelante Ley del Parlamento Vasco 7/2015), así como testimonio de los autos correspondientes al procedimiento de medidas provisionales núm.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30 de septiembre de 2016, don J.E.B.C. presentó demanda de divorcio contencioso frente a su cónyuge doña M.T.B.C. De las dos hijas del matrimonio, una era ya en esa fecha mayor de edad, y la otra, nacida el 3 de diciembre de 2007, era y es a día de hoy menor de edad. El demandante solicitó, entre otras medidas provisionales, la guarda y custodia compartida de la hija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20 de enero de 2017, conforme al artículo 49 bis de la Ley de enjuiciamiento civil (LEC), la representante procesal de la ahora demandante solicitó la inhibición a favor del Juzgado de Violencia sobre la Mujer (Unidad Procesal de Apoyo Directo de Primera Instancia e Instrucción núm. 2 de Eibar), que había iniciado diligencias previas (núm. 344-2016) a raíz de la denuncia presentada por la misma el 7 de septiembre de 2016 contra su marido, por agresión física y malos tratos psicológicos habituales. Por auto de 3 de febrero de 2017 se acordó la inhibición, dejando sin efecto el señalamiento previamente acordado para la vista de la pieza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24 de abril de 2017 se celebró, por el órgano judicial competente, la vista de medidas provisionales coetáneas núm. 4-2017 (proveniente del procedimiento de divorcio contencioso núm. 55-2017). Durante dicha vista, las partes comunicaron que habían alcanzado un acuerdo acerca de las medidas a adoptar de forma provisional, acuerdo que se halla unido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Constando al órgano judicial el auto de transformación en procedimiento abreviado (diligencias previas núm. 344-2016) por la posible comisión por el Sr. B.C. de un presunto delito de lesiones, comunicó a las partes que, en aplicación del artículo 92.7 del Código civil (en adelante, CC), no era posible homologar dicho acuerdo, al vedar dicho precepto la posibilidad de conceder (incluso provisionalmente) la custodia compartida de la hija menor cuando uno de los progenitores está en inmerso en un procedimiento penal iniciado por atentar contra la integridad física del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invocaron el artículo 11.3 de la Ley vasca 7/2015, que permite conceder la guarda y custodia compartida siempre que no haya condena penal por sentencia firme. El Ministerio Fiscal se opuso a la custodia compartida, ante la investigación en curso del citado delito de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tesitura, el órgano judicial estimó que resultaba esencial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vista, mediante providencia de 24 de abril de 2017, se concedió a las partes y al Ministerio Fiscal plazo de diez días para que formularan alegaciones sobre la pertinencia de plantear cuestión de inconstitucionalidad en relación con el artículo 11.3, 4 y 5 de la Ley del Parlamento Vasco 7/2015, por posible contradicción con el artículo 92.7 CC y “la competencia exclusiva que posee el Estado en materia de regulación de la legislación civil y en concreto de las relaciones familiares, prevista en el artículo 149.1.8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evacuación de dicho trámite, la representación procesal de la demandada entendió que no era procedente el planteamiento de la cuestión de inconstitucionalidad propuesta por el Juzgado, en primer lugar, porque la norma foral vasca había sido dictada por el legislador autonómico en el ejercicio de sus competencias y, en segundo lugar, porque no se advierte contradicción alguna entre la norma del Código civil y la norma foral. En su opinión, la norma cuya constitucionalidad se pretende cuestionar ha sido dictada en el ejercicio de las competencias de conservación, modificación y desarrollo del Derecho civil propio de la Comunidad Autónoma del País Vasco (art. 10.5 del Estatuto), como lo fueron anteriormente otras, como la Ley 2/2003, reguladora de cuestiones relativas a las relaciones paterno-filiales, al acogimiento o a la adopción, o la Ley 13/2008, reguladora de medidas de apoyo a las familias en procesos de conflicto o a la consecución de roles igualitarios entre hombre y mujer en el seno de la familia. A este respecto añade que el propio Estatuto de Autonomía para el País Vasco (en adelante, EAPV) recoge también como exclusivas, además de la anterior competencia, la de asistencia social (art. 10.12 EAPV) o la de desarrollo comunitario, condición femenina y políticas infantil, juvenil y de la tercera edad, todas las cuales pueden servir de cobertura para el dictado de la norma que se pretende cuestionar.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advierte contradicción alguna entre dicha norma y la estatal, porque una y otra no son susceptibles solamente de una interpretación taxativa que excluya la aplicación de la otra, ya que ambas deben entenderse subordinadas a la vigencia del superior principio de protección de la infancia, cuya observancia debe decidir a quién otorgar la custodia de los menores en cada caso, con independencia de la situación procesal en que se encuentren sus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presentó escrito, con fecha de 16 de mayo de 2017, manifestando también que no era procedente el planteamiento de la cuestión de inconstitucionalidad por considerar que la pretensión sobre la que el Juez debía pronunciarse, relativa a la guarda y custodia de menores, así como al derecho a relacionarse con los mismos, no debe anudarse al matrimonio sino a la filiación, por lo que es ajena a la norma constitucional relativa a las formas del matrimonio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su parte, la representación procesal de la parte actora presentó, el 15 de mayo de 2017, escrito en el que igualmente se opone al planteamiento de la cuestión de inconstitucionalidad propuesta, al entender que la norma que se pretende cuestionar ha sido dictada por la comunidad autónoma en el ejercicio de sus competencias sobre conservación, modificación y desarrollo del derecho foral recogidas en su Estatuto de Autonomía, tal como vienen siendo entendidas por la doctrina constitucional que cita, que las extiende a la regulación de las cuestiones conexas, siendo de advertir que en el Derecho histórico vasco, concretamente en el Fuero Nuevo de Bizkaia de 1526, se regula la administración de los hijos menores sin casar en el caso de disolución matrimonial por premoriencia de uno de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además, que no existe conflicto alguno entre la norma autonómica y el Código civil porque, de conformidad con lo dispuesto en el artículo 3 de la Ley del Parlamento Vasco 7/2015, el Código civil es de aplicación supletoria en defecto de ley o costumbre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18 de mayo de 2017, el órgano promotor acordó plantear cuestión de inconstitucionalidad respecto del artículo 11.3, 4 y 5 de la Ley del Parlamento Vasco 7/2015, por posible vulneración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el Juzgado tras poner de manifiesto que se cumplen los requisitos establecidos en el artículo 35 Ley Orgánica del Tribunal Constitucional (LOTC) para poder formular la cuestión de inconstitucionalidad expone los argumentos en los que la fundamenta. Se cuestiona la competencia de la Comunidad Autónoma del País Vasco para legislar una materia civil en el ámbito del Derecho de familia, concretamente sobre los efectos personales o familiares derivados de la ruptura de la relación conyugal respecto de los hijos comunes menores de edad, de forma contradictoria con el artículo 92.7 CC, porque se trata de una materia que, a priori, viene atribuida de forma exclusiva al Estado por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Juez proponente, la extensión de la competencia estatal puede definirse por su relación con el artículo 32.2 CE, que se extiende al sistema matrimonial (requisitos materiales y formales y causas de extinción) y al contenido personal del matrimonio; esto es, al régimen de derechos y deberes de los cónyuges, con exclusión del régimen económico matrimonial, en los territorios con competencias propias en derecho civil especial o foral (STC 93/2013, de 23 de abril). Por lo tanto, la regulación de las consecuencias jurídicas de la ruptura de una relación matrimonial, en lo que aquí interesa respecto del sistema de guarda y custodia de los hijos, forma parte de la “legislación civil” aludida en el artículo 149.1.8 CE, como materia expresamente reservada al Estado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 su juicio, existen serias dudas de que la comunidad autónoma tenga competencia para legislar sobre los efectos personales (no patrimoniales) derivados de la ruptura de la relación conyugal o de pareja. Para el órgano judicial, debe partirse de la base de que la expresión “allí donde existan” del artículo 149.1.8 CE es un presupuesto indispensable para ejercer la competencia legislativa, pues está aludiendo a la previa existencia de un derecho civil propio. Una preexistencia que no debe valorarse con referencia a cualquier coordenada temporal, sino con respecto a la entrada en vigor de la Constitución (SSTC 121/1992, de 28 de septiembre; 88/1993, de 12 de marzo, y 31/2010, de 28 de junio), sin que sea lícito remontarse a cualquier otro momento anterior. Por lo tanto, la remisión del artículo 149.1.8 CE a los “derechos civiles forales o especiales” alcanza no solo a aquellos derechos civiles especiales que habían sido objeto de compilación al tiempo de la entrada en vigor de la Constitución, sino también a normas civiles de ámbito regional o local y de formación consuetudinaria preexistentes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ello señala el órgano promotor que en el preexistente Derecho civil foral vasco no existe norma o legislación previa en materia de familia, ni sobre los efectos jurídicos paterno-filiales derivados de la ruptura matrimonial, que permita al legislador autonómico dictar el artículo 11.3, 4 y 5 de la Ley del Parlamento Vasco 7/2015. En el Derecho foral vasco no se encuentra norma positiva o consuetudinaria en materia de patria potestad, guarda y custodia ni, en general, sobre cualquier tipo de efecto no patrimonial derivado de la disolución del vínculo matrimonial, vigente al tiempo de promulgarse la Constitución. Así, se subraya que en la anterior Ley vasca 3/1992 se regulaba el régimen económico del matrimonio, pero no se contemplaba aspecto alguno relativo a las consecuencias civiles no patrimoniales de las relaciones paterno-filiales tras la ruptura del matrimonio de los progenitores. Es más, la existencia de otras leyes autonómicas (como la 2/2003 o la 12/2008, del Parlamento Vasco), donde se regulan ciertos aspectos en materia familiar, no obsta para que la norma afectada por esta cuestión de inconstitucionalidad pudiera adolecer del defecto competencial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julio de 2017, el Pleno del Tribunal Constitucional, a propuesta de la Sección Cuarta, acordó admitir a trámite la cuestión de inconstitucionalidad y dar traslado de las actuaciones recibidas, conforme dispone el artículo 37.3 LOTC, al Congreso de los Diputados y al Senado así como al Gobierno de la Nación y al Fiscal General del Estado, y al Gobierno y al Parlamento del País Vasco, al objeto de que en el plazo de quince días pudieran personarse en el proceso y formular las alegaciones que estimaren convenientes. También se ordenó comunicar la citada providencia al Juzgado de Primera Instancia e Instrucción número 2 de Eibar para que, de conformidad con el artículo 35.3 LOTC, permanezca suspendido el proceso hasta la resolución definitiva de la cuestión y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Presidentes del Congreso de los Diputados y del Senado se personaron mediante sendos escritos registrados en este Tribunal con fecha de 11 de septiembre de 2017, en los que ofrecían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en este Tribunal con fecha 19 de septiembre de 2017, tras formular las alegaciones que estimó oportunas, solicita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centrado el problema constitucional en la competencia legislativa del País Vasco para regular los efectos derivados de la ruptura matrimonial, y teniendo la materia legislada un carácter marcadamente civil, la Comunidad Autónoma del País Vasco no puede invocar su competencia ex artículo 149.1.8 CE, para conservar, desarrollar o modificar su propio derecho civil, por tratarse de una materia que nunca ha formado parte del mismo. En este sentido, se subraya que, al margen de la asunción por parte de la Comunidad Autónoma del País Vasco de competencias generales en materia de derecho foral previstas en el artículo 10.5 EAPV, la Ley 5/2015, de 25 de junio, de Derecho civil foral del País Vasco, no contiene regulación alguna sobre los efectos civiles de la separación, nulidad del matrimonio o ruptura de las parejas de hecho, en relación con los hijos comunes. Tampoco otras leyes del Parlamento Vasco, como la Ley 2/2003, de 7 de mayo, reguladora de las parejas de hecho, contiene algún tipo de previsión positiva, ni recoge instituciones consuetudinarias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de la Nación entiende que, en el caso de las normas impugnadas, la necesidad de protección de los hijos comunes no constituye un aspecto en el que la falta de equivalencia entre el matrimonio y la convivencia estable justifique una regulación diferente en caso de ruptura de los progenitores. Más bien lo contrario: la legislación civil relativa a los efectos del cese de la convivencia de los padres, en tanto que provee a regular la situación de los hijos comunes, debe dispensar un trato igualitario, tanto para los hijos matrimoniales como para los habidos extramuros de tal institución. En consecuencia, para el abogado del Estado lo que resulta precisa es una legislación estatal única que discipline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Abogacía del Estado estima que debe llevarse a cabo una interpretación armónica entre el derecho constitucional sustantivo contemplado en el artículo 32.2 CE y el título competencial del Estado en materia de legislación civil, de modo que debe entenderse que la atribución al Estado de su competencia exclusiva en el artículo 149.1.8 CE abarca la regulación que el artículo 32.2 CE impone respecto a los efectos de la separación y disolución del matrimonio. Por ello, ha de entenderse que, si el derecho foral no puede abarcar la regulación de los efectos de la separación o disolución del matrimonio ex artículo 149.1.8 CE, tampoco puede hacerlo respecto de la relación de convivencia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93/2013, de 23 de abril, FJ 5, recuerda que, “a los efectos que ahora interesan, la extensión de la competencia en materia de relaciones jurídico-civiles relativa a formas del matrimonio puede definirse por su relación con el art. 32.2 CE y se extiende al sistema matrimonial (requisitos materiales y formales y causas de extinción) y al contenido personal del matrimonio, esto es, al régimen de derechos y deberes de los cónyuges, con exclusión del régimen económico matrimonial, en los territorios con competencias propias en derecho civil especial o foral, lo que, por otra parte, coincidiría con lo dispuesto en el art. 13.1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cabe, pues, entender que el artículo13.l CC es un precepto que la jurisprudencia constitucional toma como referente interpretativo a la hora de dilucidar cuál sea el ámbito objetivo del derecho civil foral o especial. Y esta norma excluye del ámbito propio de la capacidad normativa de los ordenamientos forales, entre otras, a las disposiciones del título IV del libro I (“Del matrimonio”), que tienen aplicación general y directa en toda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añade que además, en el caso del Derecho civil vasco, no es posible encontrar una institución consuetudinaria o una norma legal positiva que permita, aunque fuese por conexión, asumir como desarrollo del derecho foral las normas cuestionadas. Como consecuencia de todas estas consideraciones, solicita la estimación de la presente cuestión y la declaración de inconstitucionalidad de los apartados tercero, cuarto y quinto del artículo 11 de la Ley del Parlamento Vasco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del País Vasco presentó sus alegaciones en virtud de escrito registrado en fecha de 19 de septiembre de 2017, y lo hizo comenzando por advertir de la inadecuada cita por el órgano promotor de la STC 93/2013, de 23 de abril, FJ 5, relativa a la Ley Foral Navarra 6/2000, de 3 de julio, para la igualdad jurídica de las parejas estables, dado que la cuestión que en ella se valora es la relativa al reconocimiento legal de formas de convivencia distintas a las del matrimonio. Es más, recuerda que, a pesar de que el objeto sometido a la valoración del Tribunal Constitucional era bien diverso del planteado ahora, la Sentencia declaró tajantemente que la norma constitucional implicada en aquel caso era el artículo 39.1 CE (protección de la familia) y no el artículo 32 CE (derecho a contraer matrimonio), pues una cosa es el régimen que regula las formas de matrimonio, sus requisitos, el estatuto de derechos y deberes conyugales y los supuestos de ruptura, aspectos todos ellos incardinados en el artículo 32 CE, y otra bien distinta es la protección de la familia y las relaciones paterno-filiales, que están contempladas en el artículo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subraya que la doctrina constitucional ha sido muy clara al considerar que las relaciones paterno-filiales, entre las que se encuentran las normas relativas al régimen de guarda y custodia, forman parte del contenido del artículo 39 CE (SSTC 185/2012, FJ 4, 198/2012, FJ 5 y 47/1993, de 8 de febrero, FJ 3). Por consiguiente, la cuestión planteada no debe ceñirse a un problema competencial relativo a los efectos de disolución del matrimonio (art. 32 CE), sino a otro sobre la protección de los hijos y la familia del artículo 39.2 CE, respecto al que no existe reserva competencial de Estado para legislar y, por consiguiente, los territorios con derecho civil propio pueden hacerlo con los límites establecidos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del Parlamento autonómico, una lectura atenta del artículo 149.1.8 CE permite afirmar que, en general, las relaciones paterno-filiales, y concretamente la guarda y custodia, no son materias cuya competencia legislativa se halle reservada en todo caso al Estado. No obstante, sí la ostenta la Comunidad Autónoma del País Vasco, en virtud de la competencia asumida en el artículo 10.5 EAPV, pues la tiene para la conservación, modificación y desarrollo de su propio derecho civil foral y especial, escrito o consuetudinario.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reciente STC 95/2017, de 6 de julio, ha vuelto a declarar que la competencia legislativa autonómica de desarrollo del derecho civil propio comprende la disciplina de instituciones civiles no preexistentes, siempre y cuando pueda apreciarse alguna conexión con aquel derecho. Este criterio de conexión puede ir referido al derecho civil propio en su conjunto, esto es, se puede verificar respecto de otra institución que formase parte del mismo o en relación a los principios jurídicos que lo informan al tiempo de promulgarse la Constitución, pues la ratio de esta atribución competencial a las comunidades autónomas es la garantía del derecho civil especial o foral que rigiera en su territorio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la conexión entre la materia regulada en la Ley del Parlamento Vasco 7/2015 cuestionada y el Derecho civil vasco debe encontrarse, por tanto, en la Compilación del Derecho foral de Vizcaya y Álava de 1959, por ser el texto vigente a la entrada en vigor de la Constitución, si bien la interpretación e integración de su contenido debe realizarse a la luz de los principios jurídicos históricos inspiradores del Derecho civil vasco, tanto escritos como consuetudinarios. De igual modo, conviene no olvidar que el Derecho civil vasco ha sido un derecho foral de origen eminentemente consuetudinario, tal como ya en 1526 puso de manifiesto de forma expresa el preámbulo del Fuero Nuevo de Vizcaya, al señalar que recoge “lo que por uso y costumbre se practica”. Es más, el título XXXVI, Ley 111, advierte que este Fuero “es más de alvedrío, que de sutileza, é rigor de derecho”, dejando así constancia de que las normas escritas conviven con las consuetudinarias y ello permite cubrir el objetivo fundamental de este Derecho de ordenar la familia en el ámbito personal y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los pasos de la STC 95/2017, se subraya que, en la época de la codificación, la normativa en vigor que disciplinaba las relaciones jurídicas paterno-filiales no aparecía tan sólo en el Fuero Nuevo, sino también, y de forma muy relevante, en la práctica constante de usos y costumbres plasmada en las escrituras públicas que recogían aquellas estipulaciones de los cónyuges de índole personal y económica que afectaban a los integrantes de la familia vasca y de los que se tiene constancia documental. En tal sentido, se subraya que, especialmente en los títulos XX a XXIII del Fuero Nuevo, aparece toda una serie de normas dedicadas a regular la institución de la familia como núcleo convivencial completo de las relaciones tanto horizontales entre los cónyuges, como verticales respecto a los ascendientes y descendientes. Concretamente, el título XXII se dedica a los menores, sus bienes y su gobierno, y contiene extensas leyes relativas a tutela y curatela de los hijos y la capacidad de los menores para administrar sus bienes. El título XXIII se dedica, por su parte, al deber de alimentos, con especial protección a los hijos menores. A estos datos se deben añadir los protocolos notariales que atestiguan el uso inveterado del pacto de convivencia de los cónyuges vascos en los que se alcanzaban todo tipo de acuerdos relativos a las relaciones familiares, así como los numerosos expedientes tramitados en los tribunales referentes al deber de alimentos o la emancipación de los menores y que aparecen recogidos en la colección de jurisprudencia civil foral relativa los siglos XVII a XIX que dan fe de la constante preocupación en el ordenamiento jurídico del País Vasco por regular las relaciones paterno-filiales y la comunidad familiar como base esencial de una comunidad de vida, que permite a todos los integrantes de esa familia amplia constituida por tres generaciones gozar de una serie de derechos y tener una serie de deberes, todo lo cual posibilita la subsistencia económica de la misma en un tracto socio-histórico y geográfico bastante hostil. Así, por ejemplo, se destaca la regulación de la designación del tutor testamentario por el padre o por la madre, la delación de los tutores legítimos por muerte del padre o de la madre o bien por las segundas nupcias del supérstite, la posibilidad de que el menor pueda designar curador a partir de los 12 o 14 años dependiendo del sexo, la configuración del poderío paternal respecto de los hijos menores, la habilitación o emancipación judicial, la obligación de alimentos, incluso hacia hijos naturales, o la regulación de las consecuencias de la separación en la convivencia de los cónyuges en relación a los alimentos de los hijos comunes, como consta, por ejemplo, en resolución de 6 noviembre de 1823 del Tribunal del Corregidor.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letrado del Parlamento del País Vasco advirtiendo que, si bien es evidente que la guarda y custodia compartida no era entendida en el Derecho civil vasco en la forma en la que hoy se contempla, entre otras cosas porque no cabían jurídicamente los supuestos actuales de disolución matrimonial, cabe inferir de la regulación histórica descrita que, en el momento de entrada en vigor de la Constitución española, existía suficiente normativa foral relativa a la familia y a las relaciones paterno-filiales que permite asegurar la necesaria conexión entre el Derecho civil vasco y la regulación de la guarda y custodia que se efectúa en la Ley del Parlamento Vasco 7/2015 objeto de esta cuestión inconstitucionalidad. Por todo ello,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en fecha de 21 de septiembre de 2017, el representante del Gobierno vasco expuso sus alegaciones, entendiendo, en primer lugar, que concurren motivos para la inadmisión de la cuestión inconstitucionalidad por falta de los requisitos procesales, ya sea el relativo al juicio de relevancia, como por tratarse de una cuestión notoriamente infundada (art. 37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juicio de relevancia, se afirma que la denegación de la homologación judicial del convenio regulador suscrito por los cónyuges no plantea problemas, toda vez que el párrafo segundo del artículo11.3 de la Ley del Parlamento Vasco 7/2015 da cobertura para ello cuando señala que “los indicios fundados de la comisión de dichos delitos [de violencia doméstica o de género por atentar contra la vida, la integridad física, la libertad, la integridad moral o la libertad e indemnidad sexual del otro miembro de la pareja o de los hijos e hijas que convivan con ambos] serán tenidos en cuenta por el juez como circunstancias relevantes a los efectos del establecimiento o modificación de las medidas previstas en esta ley [en relación con el régimen de guarda y custodia de los hijos e hijas y de estancia, relación y comunicación respecto de ellos]”. En consecuencia, no sólo el artículo 11.3 de la Ley del Parlamento Vasco 7/2015 viene a reconocer un ámbito discrecional al juez para que pueda cumplir adecuadamente su función jurisdiccional (art. 117 CE) “en los procedimientos judiciales relativos a la familia, de procurar una protección integral de los hijos por parte de los poderes públicos, de acuerdo al régimen protector del artículo 39.2 CE (STC 185/2012, FJ 4), sino que los apartados 4 y 5 del artículo 11 de la Ley del Parlamento Vasco 7/2015, que también han sido cuestionados, no resultan relevantes para la aprobación del convenio regulador, por lo que al menos respecto de aquellos apartados la cuestión de inconstitucionalidad debería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entiende que la cuestión debe considerarse notoriamente infundada, pues el artículo 11 de la Ley del Parlamento Vasco 7/2015 respeta el margen de libre apreciación del juez para adoptar el régimen de guarda y custodia que estime oportuno, atendiendo a las circunstancias del caso, y haciendo prevalecer siempre el interés del menor para asegurar la protección integral de los hijos (art. 39 CE), que es precisamente el interés que ha de preservarse en todo caso en el régimen de su guarda y custodia (STC 185/2012, FJ4). No se plantea un control concreto sobre un precepto que deba aplicar el órgano judicial para resolver el asunto relativo a la aprobación del convenio regulador presentado por las partes de mutuo acuerdo en el que se acuerda el régimen de custodia compartida, sino la falta de competencia por parte del legislador vasco para regular en abstracto en materia de relaciones de derecho de familia, salvo en los aspectos patrimoniales del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la inadmisión de la cuestión de inconstitucionalidad por los referidos óbices procesales, el representante del Gobierno vasco pasa a realizar las tres siguientes alegaciones sobre el fondo de la cuestión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la doctrina constitucional que diferencia las instituciones del matrimonio y la familia (STC 198/2012, FJ 12), subraya que la materia objeto de esta cuestión de inconstitucionalidad debe incluirse en el seno del Derecho de familia y que, por consiguiente, no está concernido el artículo 32 CE relativo a las formas del matrimonio y derechos y deberes de los cónyuges, sino el artículo 39 CE referente a la protección de la familia y de los menores, pues no sólo caben relaciones de familia al margen del matrimonio, sino que ya el propio Tribunal Constitucional ha declarado que el régimen de guarda y custodia forma parte de las relaciones paterno filiales y que los principios que rigen esta institución son diferentes a los de la institución del matrimonio (STC 185/2012). En la guarda y custodia de menores debe necesariamente prevalecer el interés superior del menor, ponderándolo con el de sus progenitores, y se encuadra en el régimen de protección integral de los hijos que somete el artículo 39 CE a todos los poderes públicos. No puede, por consiguiente, identificarse familia y matrimonio (STC 198/12, FJ 5). Como consecuencia de todo ello se afirma que, tras la entrada en vigor de la Constitución, las relaciones de familia pueden ser objeto de regulación por las comunidades autónomas con competencia en materia de derecho civil propio, y dentro de los límites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Comunidad Autónoma vasca posee competencia para regular la institución de la guarda y custodia al amparo de su competencia estatutaria (art.10.5 EAPV) para la “conservación, modificación y desarrollo del derecho civil foral y especial, escrito o consuetudinario propio de los Territorios Históricos que integran el País Vasco y la fijación del ámbito territorial de su vigencia”, en relación con la disposición derogatoria segunda CE mediante la cual se derogaron las leyes abolitorias de los fueros —Ley de 21 de julio de 1876, y Ley de 25 de octubre de 1939— “en tanto en cuanto pudiera conservar alguna vigencia” que juega un especial papel a efectos de dar contenido a la noción de tradición jurídica foral a la que se refiere la doctrina constitucional para considerar la existencia de criterio de conexión entre el derecho civil foral en su conjunto y la nueva institución que se quiere regular (en el caso que nos ocupa ya regulada mediante Ley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doctrina constitucional sobre el alcance de los conceptos, constitucionales y estatutarios, de “conservación, modificación y desarrollo” de los Derechos civiles especiales y forales “allí donde existan” (art. 149.1.8 CE) reconoce competencia a los parlamentos autonómicos con derecho especial y foral para que, dentro del concepto “desarrollo”, regulen sobre las “instituciones conexas” con aquellas que estaban vigentes en el momento de la promulgación de la CE, dentro de su potestad de actualización o innovación de derecho civil propio (SSTC 88/1993, 156/1993 y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recuerda que, sobre el sentido del concepto constitucional de “desarrollo” del derecho civil propio, la reciente STC 95/2017, FJ 4, ha reiterado que “comprende la disciplina de instituciones civiles no preexistentes, siempre y cuando pueda apreciarse alguna conexión con aquel derecho, criterio de la conexión que, según la función que hemos señalado que realiza esta competencia legislativa autonómica, debe ir referido al derecho civil propio en su conjunto, esto es, que se puede verificar respecto de otra institución que sí formase parte del mismo o en relación a los principios jurídicos que lo informan”. Por consiguiente, de acuerdo a la doctrina constitucional expuesta, la Comunidad Autónoma vasca ostenta competencia normativa en materia del derecho civil foral para regular ex novo una institución de derecho civil, como es el régimen de guarda y custodia compartida en situaciones de separación o ruptura de los progenitores, ya que esta institución guarda conexión con otras del derecho civil foral, en particular, en materia de relaciones paterno-filiales que se hallaban vigentes a la fecha de la promulgación de la Constitución, teniendo en cuenta su acervo jurídico completo; esto es, una conexión respecto de otra institución que sí formase parte del mismo o en relación a los principios jurídicos que lo informan.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señala que la STC 95/2017 ha advertido de que el criterio de conexión ha de buscarse en relación no sólo con el derecho compilado (en el caso de la Comunidad Autónoma del País Vasco, la Ley 32/1959 sobre Compilación de Derecho civil foral de Vizcaya y Álava), sino con todos los antecedentes normativos, consuetudinarios y principios históricos inspiradores que configuran la tradición jurídica del Derecho foral vasco. Precisamente, las relaciones paterno filiales han sido objeto de regulación en las distintas instituciones de derecho civil foral, como son la troncalidad, la libertad de testar, el pacto sucesorio realizado en capitulaciones matrimoniales, la escritura de dote o donación o el régimen de comunicación foral, para preservar el objetivo fundamental que ha inspirado el derecho civil foral que no es otro que la organización familiar y la transmisión del patrimonio familiar de generación en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derogatoria segunda CE devuelve vigencia a todo el acervo normativo y jurisprudencial del derecho foral vasco, que fue derogado por la Ley de 25 de octubre de 1839 y 21 de julio de 1876, por lo que adquiere pleno valor de antecedente jurídico, a fin de servir como criterio de conexión con las nuevas instituciones de derecho civil que sea necesario regular para desarrollarlo y adecuarlo a los nuevos tiempos y necesidades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autonómico expone que, en el caso de la Comunidad Autónoma vasca, la tradición jurídica del Derecho foral vasco se halla reflejada tanto en la costumbre y en sus principios rectores, como en numerosos textos normativos, donde existen claros antecedentes en los que se regulan las relaciones paterno-filiales, e incluso algún caso relacionado con situaciones de crisis matrimonial, antecedentes todos ellos que conforman su necesario arraigo histórico en el Derecho civil foral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vasco, afirmar que el Derecho civil foral del País Vasco no ha tenido instituciones relativas a las relaciones paterno-filiales implica un profundo desconocimiento del derecho foral, de sus textos y antecedentes, de su práctica secular, y de su situación actual. Por ello, expone detalladamente los antecedentes normativos, así como la doctrina, práctica judicial, notarial y privada en materia de Derecho de familia, centrándose particularmente en las relaciones paterno-filiales que tradicionalmente ha regulado el Derecho civil vasco, de acuerdo a sus principios tan arraigados como la solidaridad interfamiliar y el principio de igualdad. De las normas escritas, se destaca el Fuero Viejo de 1452 y el Fuero Nuevo de 1526, porque incluyen títulos específicos sobre la guarda de los menores (leyes 130 a 135 del Fuero Viejo); “De los menores, y de sus bienes, y gobierno” (título 22 leyes I a III del Fuero Nuevo) y “De los alimentos y mantenimiento de los padres y abuelos” (título 23, leyes I a III del Fuero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Gobierno vasco que, ciertamente, nada dice el Fuero sobre el poderío paternal concurriendo matrimonio de ambos progenitores, pero la razón de tal omisión ha de encontrarse en la falta de necesidad de su regulación, en la medida en que la administración y crianza de los hijos era proveída con naturalidad y, al menos en su vertiente patrimonial, los conflictos y cautelas pudieran quedar subsumidos en la regulación del régimen de comunicación foral de bienes. Ello lleva a considerar que, dada la igualdad de los cónyuges a la hora de administrar el patrimonio conyugal, aunque atribuido formalmente al padre (“porque el padre tiene poderío paternal en los hijos, en todo el tiempo que el hijo estuviere por casar; pero no la madre”), era sin embargo ejercido de forma más o menos consensuada o compartida por ambos progenitores. Sin embargo, disuelto el matrimonio por muerte de uno de los cónyuges (única causa legal de disolución del matrimonio entonces), es cuando la ley foral entra con claridad a establecer normas. El fuero habla también del contenido de este poderío paternal convertido en tutela, imponiendo al padre obligaciones que desde luego no se circunscriben a lo meramente patrimonial, sino que se extienden también a lo personal, abarcando la totalidad de las relaciones padre-hijo (“Con tal, que sea tenudo de regir, y administrar bien, fiel, y legalmente las personas, y bienes de ellos, y de los criar, y alimentar, y enseñar, y rezar, leer, y lo al, según que conviene al tal padre para con sus hijos”). Lo que se aplica también a la tutela de la madre supérsite sobre sus hijos (“y la dicha solemnidad de tutriz, tenga en su poder á sus hijos, y á sus bienes, governándolos, y criándolos, y arrendando, y aliñando los bienes de ellos, todo el tiempo que estuviere en hábito viudal”). No obstante, a pesar de ostentar este poderío paternal sobre sus hijos menores, es notable que el padre viudo debe ser discernido judicialmente en el cargo de tutor (o curador, si el menor es ya púber), cumpliendo con las mismas formalidades y con las mismas limitaciones que exige al tutor extraño. Lo que se aplica también cuando es la madre viuda la instituida en tutora. Así mismo, este poderío paternal se extingue por matrimonio del hijo, por segundas nupcias del padre, por emancipación del hijo a petición del menor cumplidos los 18 años y probada su capacidad, o por haber alcanzado los 25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del gobierno autonómico, estas notas distinguen al poderío paternal y la tutela de padre y madre en el derecho de Bizkaia de la figura de la patria potestad en el derecho común, y dista de la situación en la que está el padre en Castilla. Esta distinción, por lo demás, estaba presente en la doctrina, todavía en el año 1900, tal como atestiguan numerosos e importantes trabajos doctrinales.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Fuero alavés de Ayala de 1373 (leyes XXXIX y XC) trata respectivamente los requisitos de capacidad exigidos al tutor y establece la delación legítima de los parientes más próximos, incluidos en primer lugar los progenitores supérstites; delación que tiene lugar por muerte tanto del padre como de la madre. Ya hay normas similares o relacionadas en el Fuero de Albedrío de las Encartaciones en Bizkaia (1503). Sin olvidar la práctica consuetudinaria guipuzcoana, especialmente en relación a los alimentos y el gobierno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conocimiento y los comentarios de autores de las normas forales en materia de familia, distinguiéndolas de las propias del Derecho común a fechas tan cercanas a nosotros como 1900, dan cuenta de que las mismas nunca fueron olvidadas; todo lo contrario, se hallaban asentadas y asumidas en las prácticas cotidianas. La prueba de su aplicación real y vigencia lleva imprescindiblemente a acudir a otras fuentes distintas a las puramente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Colección Jurisprudencia Civil Foral (siglos XVII-XIX) recoge documentos correspondientes al “Derecho de la persona y familia” en Bizkaia, extraídos del archivo Foral de Bizkaia, siendo notable que, aunque las referencias a las normas relativas a la guarda de menores y el gobierno o administración de los mismos se pueden encontrar en otros tomos de la colección (singularmente, en los tomos I, III y IV), todo el tomo II se dedica, de manera monográfica, a documentar procesos judiciales, tanto en jurisdicción voluntaria como contenciosa, en materia de guarda de menores. Aunque el mayor volumen de juicios transcritos corresponde a reclamaciones de alimentos, también existen juicios por reclamaciones al tutor, juicios sobre rendición de cuentas de la tutela, juicios de testamentaría, juicios de reclamación en representación de menores, o expedientes de emancipación y habilitación de los menores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Demostrada la existencia de numerosos antecedentes históricos en materia de relaciones paterno-filiales y en la práctica posterior a la entrada en vigor del Código civil, para el representante del Gobierno vasco, aunque la doctrina constitucional ha dejado sentado muchísimas veces que “las competencias autonómicas para 'desarrollar', en lo que aquí interesa, el propio derecho civil pueden dar lugar a su actualización y crecimiento orgánico, y en concreto a la regulación de materias que, aun ausentes del texto originario de la Compilación, guarden una relación de conexión suficiente con institutos ya disciplinados en aquella o en otras normas integrantes del propio ordenamiento civil, (STC 156/ 1993, FJ 6)”, hay que tener además en cuenta que la propia Ley 42/1959, de 30 de julio, sobre Compilación de Derecho civil foral de Vizcaya y Álava establece en sus disposiciones finales que, “en lo no previsto” en la Ley de la Compilación (como es, singularmente, el caso del título XXII del Fuero relativo a las relaciones paterno-filiales), “y en tanto no se opongan a ella”, deben considerarse formalmente vigentes las leyes del Fuero en cuanto las declara vigentes el Código civil. Lo que podría aplicarse a las relativas a la de los menores, su guarda y el gobierno de sus personas y bienes, ya que nada hay en la Compilación que sustituya lo dicho en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subraya que toda la regulación postconstitucional ha seguido inspirada en los mismos principios ancestrales de vinculación entre la vertiente patrimonial de las relaciones paterno-filiales (alimentos, reservas sucesorias, curatela) y la vertiente personal (igualdad de hijos legítimos y extramaritales, guarda y custodia, crianza y educación, poder paternal y tutela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Gobierno vasco entiende que ha quedado suficientemente acreditada que forman parte de la tradición jurídica foral las instituciones relacionadas con la filiación y la guarda de menores, por lo que no existe duda sobre el criterio de conexión que permite a la Comunidad Autónoma del País Vasco regular en materia de guarda y custodia compartida, como institución vinculada con las relaciones paterno-filiales.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de 22 de septiembre de 2017, formuló sus alegaciones. Tras advertir que el objeto de regulación de la norma cuestionada lo constituyen las relaciones que forman el contenido de la patria potestad, aunque no se efectúa una regulación directa y plena de dicha institución, sino solamente en supuestos de separación o ruptura de los progenitores, entiende que la cuestión de inconstitucionalidad supera los juicios de aplicabilidad y relevancia necesarios para su admisión, pues, en el procedimiento en el que tiene su origen, lo que se ventila es el divorcio del matrimonio contraído en su día por las partes, así como los efectos sobre la patria potestad y la guarda y custodia de la hija menor. Para resolver dicha pretensión, podía ser de aplicación la norma cuestionada, que, por lo tanto, tiene por objeto regular los efectos que puede producir sobre los hijos menores de edad el divorcio del matrimonio contraído por sus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no cabe duda de que, con independencia del mayor o menor acierto de la forma en que se expresa por el legislador, la norma cuestionada pertenece al derecho de familia, por lo que resulta necesario analizar si la Comunidad Autónoma del País Vasco goza de competencia para llevar a cabo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sobre la distribución de competencias sobre legislación civil existe una abundante doctrina constitucional, reiterada y uniforme, que, sobre normas de semejante contenido a la aquí cuestionada, se encuentra recogida en las SSTC 82/2016, 110/2016 y 192/2016, dictadas para resolver otros tantos recursos de inconstitucionalidad, y que acaba de ser reiterada una vez más en la STC 95/2017, FJ 3, cuya aplicación al caso conduce de manera inexorable a la desestimación de la presente cuestión de inconstitucionalidad. En la Compilación de Derecho civil Foral vigente en la Comunidad Autónoma del País Vasco, al tiempo de entrada en vigor de la CE, no se contenía regulación alguna sobre las relaciones personales derivadas del matrimonio o de su extinción, sin que, por lo demás, en el procedimiento en el que se planteó la presente cuestión de inconstitucionalidad conste que se hubiera probado, ni tan siquiera alegado, la existencia de alguna costumbre que sirviera de soporte al título competencial al amparo del cual se ha dictado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ante la ausencia de disposición foral autonómica que tenga por objeto la regulación de las relaciones paterno-filiales, resulta imposible invocar título competencial alguno que permita justificar su conservación, mantenimiento o desarrollo, por lo que se debe declarar la inconstitucionalidad y, por consiguiente, la nulidad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al alcance que deba otorgarse a la declaración de inconstitucionalidad, en opinión de la Fiscalía, no debe afectar a las situaciones jurídicas consolidadas, pues, conforme a la doctrina de este Tribunal (ver por todas STC 192/2016, FJ 5), debe entenderse que las decisiones adoptadas por los órganos judiciales durante la vigencia de la norma cuestionada estableciendo un determinado régimen de guarda y custodia para los hijos menores, se fundaron en la recta aplicación del principio que rige esta materia que no es otro que el del beneficio y protección del interés del menor, mantenimiento de situaciones consolidadas por el que igualmente aboga la vigencia del principio constitucional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3 de julio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la presente cuestión de inconstitucionalidad los apartados tercero, cuarto y quinto del artículo 11 de la Ley del Parlamento Vasco 7/2015, de 30 de junio, de relaciones familiares en supuestos de separación o ruptura de los progenitores (en adelante, Ley del Parlamento Vasco 7/2015), por entender que la regulación contenida en los mismos excede de las competencias para la conservación, modificación y desarrollo del derecho civil propio atribuidas al País Vasco en el artículo 10.5 de su Estatuto de Autonomía (en adelante, EAPV), vulnerando con ello la competencia exclusiva del Estado sobre legislación civil ex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razona en primer lugar que las normas impugnadas forman parte del contenido del artículo 32 CE relativo al matrimonio y sus efectos y, en consecuencia, a tenor de lo dispuesto en el artículo 149.1.8 CE, se trata de una de aquellas materias civiles cuya competencia legislativa está reservada en exclusiva al Estado. Para el caso de que este Tribunal no compartiera este razonamiento, el juez proponente entiende que, en cualquier caso, las normas impugnadas, en la medida que disciplinan el régimen de guarda y custodia de los hijos menores en caso de ruptura de los progenitores, están regulando una figura jurídica ex novo, que no tiene conexión con las instituciones tradicionales del Derecho civil foral vasco a que alude el preámbulo de la ley autonómica y, en consecuencia, los preceptos recurridos no constituyen conservación, modificación o desarrollo del Derecho civil foral. Por tanto y no encontrando amparo en la competencia que el artículo 10.5 EAPV reconoce a la Comunidad Autónoma del País Vasco en materia civil, constituyen una invasión de la competencia estatal en materia de legislación civil prevista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tal y como consta en los antecedentes de hecho, tanto el abogado del Estado y el Fiscal general del Estado solicitan la estimación de la presente cuestión de inconstitucionalidad por entender, en síntesis, que los preceptos impugnados no constituyen desarrollo, ex artículo 149.1.8 CE, del Derecho civil vasco. El representante del Gobierno vasco y el del Parlamento del País Vasco se oponen a esta pretensión. Consideran, por el contrario, que el régimen de guarda y custodia de los menores se inserta en el ámbito de la competencia autonómica en materia de legislación civil que le reconoce el artículo 10.5 de su Estatuto de Autonomía y resulta amparada, además, por el título competencial previsto en el artículo 149.1.8 CE, en cuanto se trata del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dar respuesta a la cuestión de fondo que se plantea en el presente proceso constitucional, es necesario analizar la eventual concurrencia de las causas de inadmisión alegadas por el representante del Gobierno vasco, teniendo en cuenta que el trámite de admisión previsto en el artículo 37 de la Ley Orgánica del Tribunal Constitucional (LOTC) no tiene carácter preclusivo, y cabe apreciar en Sentencia la ausencia de los requisitos, tanto procesales como de fundamentación, requeridos para el válido planteamiento de la cuestión de inconstitucionalidad (por todas, STC 57/2018, de 24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cumplida respuesta a estas alegaciones, es conveniente transcribir en su totalidad el artículo 11 de la Ley del Parlamento Vasco 7/2015 relativo al “Régimen de comunicación y estancia”: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Régimen de comunicación y estancia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progenitor que no tenga consigo a los hijos e hijas menores o incapacitados gozará con carácter general del derecho a visitarles, comunicar con ellos y tenerlos en su compañía.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determinará el tiempo, modo y lugar para el ejercicio de este derecho, que podrá limitar o suspender si se dieran graves circunstancias que así lo aconsejen o se incumplieran grave o reiteradamente los deberes impuestos por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juez podrá determinar el derecho de relación con otros parientes y allegados, previa audiencia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con igual carácter general se entenderá que no procede atribuir la guarda y custodia de los hijos e hijas, ni individual ni compartida, ni un régimen de estancia, relación y comunicación respecto de ellos y ellas, al progenitor que haya sido condenado penalmente por sentencia firme por un delito de violencia doméstica o de género por atentar contra la vida, la integridad física, la libertad, la integridad moral o la libertad e indemnidad sexual del otro miembro de la pareja o de los hijos e hijas que convivan con ambos hasta la extinción de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indicios fundados de la comisión de dichos delitos serán tenidos en cuenta por el juez como circunstancias relevantes a los efectos del establecimiento o modificación de las medidas previstas en esta ley en relación con dicho régimen, del mismo modo que lo podrá ser, en su caso, la resolución absolutoria que pudiera recaer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Excepcionalmente, el juez podrá establecer, si lo considera conveniente para la protección del interés superior de los hijos e hijas, en atención a los criterios anteriores y, singularmente, a la entidad y gravedad del delito cometido, a la naturaleza y duración de la pena fijada, y a la reincidencia y peligrosidad del progenitor, un régimen de estancia, de relación o de mera comunicación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Extinguida la responsabilidad penal, el juez, a instancia de parte, deberá valorar si procede la modificación de las medidas adoptadas atendiendo a los criterios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ambos progenitores estuvieran incluidos en alguno de los supuestos anteriormente señalados, el juez atribuirá la guarda y custodia de los hijos e hijas menores a los familiares o allegados que, por sus relaciones con ellos, considere más idóneos, salvo que excepcionalmente, en interés de los hijos e hijas, y atendiendo a la entidad de los hechos, duración de la pena, reincidencia y peligrosidad de los progenitores, entienda que debería ser otorgada a estos o a alguno de ellos. En defecto de todos ellos, o cuando no fueran idóneos para su ejercicio, la tendrán las entidades públicas que en el territorio concreto tengan asignada la función de protección de los y las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acordar el régimen de estancia, relación y comunicación, el juez, tras fundamentar su resolución, adoptará las cautelas procedentes para el eficaz cumplimiento de los regímenes establecidos, procurando no separar a los hermanos y hermanas”.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opone el Gobierno vasco el incumplimiento del debido juicio de aplicabilidad y relevancia respecto de los apartados cuarto y quinto del artículo 11, por regular cuestiones ajenas a la aprobación del convenio regulador, que subyace a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llamado juicio de relevancia —consistente en que la decisión del proceso a quo dependa de la validez de la norma cuestionada (art. 35.2 LOTC)—,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STC 175/2016, de 17 de octubre, FJ 2 y 23/2017, de 16 de febrero, FJ 2), de manera que el control de constitucionalidad se convierta en un control abstracto (entre las últimas, SSTC 1/2016, de 18 de enero, FJ 2, 175/2016, de 17 de octubre, FJ 3 y 57/2017, de 11 de mayo, FJ 1). Constituye, pues, una de las más esenciales condiciones procesales de las cuestiones de inconstitucionalidad la de que su planteamiento no desborde la función de control concreto o incidental de la constitucionalidad de las leyes, lo que sucede cuando la duda planteada por el órgano judicial no es determinante de la decisión a adoptar y, por tanto, de la validez de la norma (en los términos en que ha sido acotada) no depende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hay que subrayar que no sólo nada se razona en el Auto de planteamiento que permita conectar el juicio de aplicabilidad a los apartados cuarto y quinto del artículo 11 de la Ley vasca impugnados, sino que además estas normas regulan de manera notoria supuestos distintos al que ha dado origen al planteamiento de esta cuestión de inconstitucionalidad. Así, el apartado cuarto del artículo 11 de la Ley del Parlamento Vasco 7/2015 prevé con carácter excepcional la posibilidad de fijar un régimen de visitas si, a pesar de la condena del progenitor, el mantenimiento del contacto con el hijo se considera beneficioso para el menor o bien se ha extinguido la responsabilidad penal y se solicita la reanudación de la relación paterno-filial. Por su parte, el apartado quinto del artículo 11 de la Ley del Parlamento Vasco 7/2015 se dedica al supuesto en el que ambos progenitores están condenados penalmente por delito de violencia intrafamiliar. En el presente asunto, sin embargo, lo que se dilucida en el procedimiento de origen es la facultad del órgano judicial de homologar un convenio regulador en el que los progenitores han pactado el régimen de guarda y custodia compartida (no de comunicación y estancia), estando uno de ellos incurso en un procedimiento penal por violencia de género. En consecuencia, es obvio que los apartados cuarto y quinto del artículo 11 de la Ley del Parlamento Vasco 7/2015 no son de aplicación al caso y no superan el juicio de aplicabilidad y relevancia (STC 43/2015, de 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Gobierno vasco que la cuestión debe inadmitirse por ser notoriamente infundada, pues el artículo 11 de la Ley del Parlamento Vasco 7/2015 respeta el margen de libre apreciación del juez para adoptar el régimen de guarda y custodia que estime oportuno, atendiendo a las circunstancias del caso, y haciendo prevalecer siempre el interés del menor para asegurar la protección integral de los hijos (art. 39 CE), que es precisamente el interés que ha de preservarse en todo caso en el régimen de su guarda y custodia (STC 185/2012, de 17 de octubre, FJ 4). A su juicio, en esta cuestión no se plantea un control concreto sobre un precepto que deba aplicar el órgano judicial para resolver el asunto relativo a la aprobación del convenio regulador presentado por las partes de mutuo acuerdo en el que se acuerda el régimen de custodia compartida, sino la falta de competencia por parte del legislador vasco para regular en abstracto en materia de relaciones de derecho de familia, salvo en los aspectos patrimoniales del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inadmisión alegada no puede ser acogida pues, en esta fase del procedimiento, si se aduce que la cuestión está notoriamente infundada en el sentido dispuesto por el artículo 37.1 LOTC, ello habría de conducir, salvo en casos de fundamentación del todo inexistente —que no es el caso—, a un examen sustantivo o de fondo, que abocaría a la estimación o desestimación de la cuestión, pero no a su inadmisión (en el mismo sentido, SSTC 106/1986, de 24 de julio, FJ 2, y 157/2015, de 9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anterior precisión no impide al Tribunal apreciar que cuanto argumenta el Gobierno vasco en esta parte de sus alegaciones aconseja entrar a revisar también respecto del artículo 11.3 de la Ley del Parlamento Vasco 7/2015 la exactitud del juicio de aplicabilidad y relevancia, cuyo carácter de condición procesal esencial en las cuestiones de inconstitucionalidad ya ha quedado puesta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juicio de aplicabilidad del artículo 11.3 de la Ley del Parlamento Vasco 7/2015, cabe recordar que el Tribunal —desde el respeto a la competencia judicial para la selección de la norma aplicable y sin desbordar el control externo— ha exigido un pronunciamiento más detallado y específico cuando presenta un carácter dudoso, discutible o incompleto, a efectos de garantizar que la resolución del litigio depende realmente de la solución que este Tribunal ofrezca sobre la constitucionalidad de la norma [por todas, SSTC 234/2015, de 5 de noviembre, FJ 2, y 175/2016, de 17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desde esta perspectiva, se observa que el Auto de planteamiento vincula la aplicación de las disposiciones cuestionadas a la decisión judicial relativa a la aprobación del acuerdo entre las partes, cuando lo cierto es que el artículo 11 se integra en el capítulo IV de la Ley, que regula precisamente las “medidas judiciales en defecto de acuerdo” de aquéllas. Guarda sin embargo silencio sobre las razones que le han llevado a descartar, en el momento procesal en el que se eleva la cuestión de inconstitucionalidad, la aplicación del artículo 5.8 de la Ley del Parlamento Vasco 7/2015, que prevé la aprobación judicial del convenio regulador propuesto por las partes, “salvo si es dañoso para los hijos e hijas, gravemente perjudicial para una de las partes o contrario a normas imperativas”. Tampoco hace referencia alguna a las razones que abonarían la inaplicabilidad al caso del artículo 9 de la Ley del Parlamento Vasco 7/2015, que regula la guarda y custodia de los hijos e hijas, disponiendo su apartado tercero que se adoptará la custodia compartida, a petición de parte, “siempre que no sea perjudicial para el interés de los y las menores”, y atendiendo a las circunstancias que se pormenorizan, en las que resulta fácilmente perceptible el alto grado de coincidencia con las fijadas por la doctrina del Tribunal Supremo (STS de 29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Auto de planteamiento, al exteriorizar el juicio de relevancia de forma conjunta sobre los tres apartados cuestionados del artículo 11 de la Ley del Parlamento Vasco 7/2015, se limita a señalar que “si la norma [cuestionada] resulta ser constitucional podría aprobarse sin más el acuerdo sobre la custodia compartida, pero si no lo fuera no podría accederse a lo pedido por las partes en aplicación del mencionado artículo 92.7 del Código Civil”. Ahora bien, ceñido el análisis al artículo 11.3 de la Ley del Parlamento Vasco 7/2015, antes transcrito, el Tribunal entiende que este apartado fija un límite en su primer párrafo, pero no impone la aprobación judicial del acuerdo en lo relativo a la guarda y custodia compartida cuando no medie condena penal por sentencia firme por determinados delitos. Por el contrario, como señala el Gobierno vasco, en su párrafo segundo otorga al Juez un amplio margen de apreciación al disponer que “los indicios fundados de la comisión de dichos delitos serán tenidos en cuenta por el juez como circunstancias relevantes a los efectos del establecimiento o modificación de las medidas previstas en esta ley en relación con dicho régimen”. Es decir, no dispone la Ley vasca la aprobación del acuerdo de custodia compartida “sin más”, por utilizar la expresión del órgano promotor, lo que implicaría una decisión caracterizada por el automatismo. Se trata de la eventual aplicación de una norma facultativa, en un contexto normativo en el que el sentido y el alcance de la decisión judicial aparece siempre presidido por el principio del interés superior del menor (arts. 3.2, 5.8, 9.3 y 6 de la Ley del Parlamento Vasco 7/2015, además del citado párrafo segundo del artículo 11.3). Del conjunto de la regulación vasca se desprende, sin lugar a dudas, que la prevalencia del interés del menor y la discrecional actuación del Juez a favor de la protección de los hijos son por tanto principios nucleares de la Ley del Parlamento Vasco 7/2015, que en esta dimensión guarda, por lo demás, coherencia con la jurisprudencia constitucional (SSTC 4/2001, de 15 de enero, FJ 4, y 185/2012, de 17 de octubre, FFJJ 3 a 8). Es doctrina constitucional que “cuando está en juego el interés de los menores, sus derechos exceden del ámbito estrictamente privado y pasan a tener una consideración más cercana a los elementos de ius cogens que la STC 120/1984, de 10 de diciembre (FJ 2), reconoce que concurren en los procedimientos judiciales relativos a la familia, a partir de que el artículo 39.2 CE sanciona una protección integral de los hijos por parte de los poderes públicos” (STC 185/2012, FJ 4). En consecuencia, “el régimen de custodia, sea o no compartida y exista o no acuerdo parental, debe adoptarse siempre, considerando cuál sea la situación más beneficiosa para el niño; y si bien se confiere a los progenitores la facultad de autorregular tal medida y el Ministerio Fiscal tiene el deber de velar por la protección de los menores en este tipo de procesos, sólo al órgano judicial le corresponde la facultad de resolver el conflicto que se le plantea, pues exclusivamente él tiene encomendada constitucionalmente la función jurisdiccional” (STC 185/2012, FJ 8). En el mismo sentido, para el Tribunal Supremo el principio del superior interés del menor es materia de orden público e implica que puede el Juez resolver de oficio sin estar sujeto al principio de rogación ni a la conformidad de las partes, de forma que puede rechazar los pactos alcanzados si son perjudiciales para el menor (entre otras, SSTS de 9 de julio de 2003, 30 de julio de 2009 y 15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Hubiera sido asimismo de esperar alguna reflexión del órgano promotor al objeto de despejar el riesgo de desconexión entre el juicio de constitucionalidad del artículo 11.3 de la Ley del Parlamento Vasco 7/2015 y el fallo judicial, desconexión que se produciría si éste se basara finalmente en las disposiciones que, desde el ordenamiento estatal, garantizan en todo caso la prevalencia del interés del menor (así, art. 2 de la Ley Orgánica 1/1996, de 15 de enero, de protección jurídica del menor, de modificación parcial del Código civil y de la Ley de enjuiciamiento civil, en la redacción dada por la Ley Orgánica 8/2015, de 22 de julio, de modificación del sistema de protección a la infancia y a la adolescencia; artículo 65 de la Ley Orgánica 1/2004, de 28 de diciembre, de medidas de protección integral contra la violencia de género; o artículo 544 quinquies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conducen a entender que tampoco ha quedado satisfecho el juicio de aplicabilidad y relevancia en relación con el artículo 11.3 de la Ley del Parlamento Vasco 7/2015, pues lo razonado por el órgano promotor no resulta suficiente para justificar en qué medida la decisión del proceso depende de la validez del citado precepto legal. Dicho en términos de la STC 234/2015, de 5 de noviembre, adolece de una “ausencia de argumentación que conlleva un evidente riesgo para el carácter concreto del control de constitucionalidad verificado mediante este tipo de procesos, ya que esa omisión implicaría que,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(STC 83/2015, FJ 3)”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