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102</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16 de septiembre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y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2578-2018 promovido por Natural Biscuit, S.L., que actúa representada por la procuradora de los tribunales doña María Sánchez Rosillo y bajo la dirección del letrado don Vicente Aguirre Izaguirre, contra el auto del Juzgado de lo Social núm. 3 de Burgos de fecha 23 de marzo de 2018, por el que se desestima el incidente de nulidad de actuaciones promovido por la recurrente frente al auto de extinción de la relación laboral de 21 de febrero de 2018, y contra la sentencia del mismo juzgado de 28 de noviembre de 2017 recaída en el procedimiento de despido 465-2017. Ha intervenido el ministerio fiscal.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10 de mayo de 2018, la procuradora de los tribunales doña María Sánchez Rosillo, en nombre y representación de la entidad Natural Biscuit, S.L., y con la asistencia del letrado don Vicente Aguirre Izaguirre, interpuso demanda de amparo contra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31 de mayo de 2017 la empresa recurrente dio por finalizada la relación laboral que mantenía con el trabajador don Rafael Vázquez Disla, quien venía prestando servicios profesionales desde el 17 de octubre de 2016, con base en una contratación temporal de obra o servicio determinado, consistente en la elaboración de productos de campaña de navidad, con la categoría profesional de mecánico soldador, una jornada a tiempo completo y percibiendo un salario mensual a efecto de despido de 1.136,34 €.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día 21 de junio de 2017 el trabajador presentó papeleta de conciliación ante la unidad de mediación, arbitraje y conciliación de la oficina territorial de trabajo de Burgos, en la que facilitó el siguiente domicilio de la empresa coincidente con su domicilio social en Arrabal Plan Parcial Pp-1,40 de Villadiego (Burgos). La citación por parte de la unidad de mediación, arbitraje y conciliación, que se llevó a cabo mediante correo postal certificado, resultó efectiva en el indicado domicilio de la empresa. El día 11 de julio del 2017 se celebró el acto de conciliación con la presencia de las partes, que finalizó sin avenencia al no aceptar la empleadora a las pretensiones del solicitante.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día 18 de julio de 2017 tuvo entrada en la oficina de registro de los juzgados de lo social de Burgos, demanda en materia de despido a instancia de don Rafael Vazquez Disla contra la empresa recurrente Natural Biscuit, S.L. En dicha demanda se interesó que, tras los trámites pertinentes, se dictara sentencia declarando la extinción de la relación laboral por despido improcedente, condenando al empresario a optar entre la indemnización del trabajador legalmente establecida o, alternativamente, readmitirle en su puesto de trabajo en las mismas condiciones que regían antes del despido, con abono en este caso de los salarios de tramitación. En la demanda se hizo constar, como domicilio de la empresa demandada, el mismo que la actora había facilitado a la unidad de mediación, arbitraje y conciliación.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indicada demanda fue admitida a trámite, previa subsanación de defectos, tramitándose procedimiento por despido núm. 465-2017 del Juzgado de lo Social núm. 3 de Burgos. Por decreto del letrado de la administración de justicia de fecha 31 de julio de 2017, se acordó la celebración de los actos de conciliación y juicio señalándose para el día 27 de noviembre de 2017. A tal fin, se dispuso la citación de la empresa demandada, con traslado del escrito de demanda y demás documentos, en su dirección electrónica habilitada, indagada por el juzgado. Como se refleja en el libro de actos de comunicación, la citación fue remitida a la dirección electrónica de la empresa demandada el día 8 de agosto de 2017, y tuvo entrada en esa dirección el mismo día, a las 14:16 horas, si bien no llegó a ser retirada en ningún momento por la destinataria.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27 de noviembre de 2017 se celebraron los actos de conciliación y de juicio, a los que compareció el trabajador demandante, no haciéndolo ningún representante de la empresa demandada en el procedimiento laboral, por lo que no hubo oposición a las pretensiones actoras, ni se practicó prueba a instancia de la empresa. Tampoco se pudo practicar prueba de interrogatorio judicial que se había solicitado y admitido, quedando los autos conclusos para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órgano judicial dictó sentencia el día 28 de noviembre de 2017 que, en su parte dispositiva, acuerda estimar la demanda y declarar la improcedencia del despido del trabajador, efectuado el 31 de mayo de 2017. Se practicó prueba documental y de interrogatorio legal del representante de la demandada, Natural Biscuit, S.L., a la que se le tuvo por confesa en la sentencia, valorando la incomparecencia pese a estar correctamente citada para absolver posiciones con las advertencias legales, como consta expresamente en su fundamento de derecho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referida sentencia fue notificada a través de la dirección electrónica habilitada, el 29 de noviembre de 2017, y recepcionada en el correo electrónico el 30 de noviembre de 2017 a las 2:07:10, y habiéndose producido el rechazo automático el 15 de enero de 2018, se declaró la firmeza de la sentencia y archivo de actuaciones en diligencia de ordenación de 29 de diciembre de 2017, al no ser recurrida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día 7 de marzo de 2018 el representante legal de la empresa demandada presentó escrito de incidente de nulidad, en el que denunciaba en su fundamento jurídico primero “la vulneración del derecho a la tutela judicial efectiva consagrado en los artículos 24.1 CE, y 47 de la Carta de los Derechos Fundamentales de la Unión Europea, de conformidad con lo resuelto en la sentencia del Tribunal de Justicia de la Unión Europea de 17 de julio de 2014 (C-164/14)”.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citar en su fundamento jurídico segundo la doctrina constitucional recogida en las SSTC 205/1988 y 210/2007, de 24 de septiembre, transcritas parcialmente, así como la sentencia del Tribunal Superior de Justicia de Castilla y León, Sala de lo Social de Burgos, de 20 de septiembre de 2017 (núm. 513-2017), reconoce que la falta de comunicación de la citación, pese a la diligencia de la Ley de asistencia jurídica gratuita de haberse efectuado la comunicación a través de la sede electrónica (constando el rechazo automático) supone la constatación de la indefensión producida y por ende, la necesidad de subsanar la falta de tutela judicial. Ya en su fundamento tercero recoge el contenido del art. 56.1 LJS y poniéndolo en relación con el art. 162 LJS, alega que si bien es cierto que permiten la notificación por medio de sede electrónica de las comunicaciones a los destinatarios obligados a enviarlos y recibirlos, ello no es óbice para que conociendo la falta de recepción por parte de quien es demandado en autos, se prescinda de los demás medios de comunicación previstos por el legislador so pena de situarlas bajo una manifiesta indefensión, dado el conocimiento que el juzgado tenía sobre la falta de recepción de la comunicación y el absoluto desconocimiento del procedimiento que pendía ante el juzgado, se vulneraba así el derecho a la tutela judicial efectiva que, como derecho constitucional, asiste a las partes del litigio. Se instaba en dicho escrito la suspensión del procedimiento de ejecución iniciado contra la empresa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Se dio traslado a las partes para que, en el plazo común de cinco días, pudieran formular sus alegaciones. El representante del trabajador demandante en el procedimiento laboral presentó escrito oponiéndose al incidente de nulidad solicitado por la empresa, defendiendo la validez de los actos de notificación efectuados de forma telemática amparados en los art. 53 de la Ley reguladora de la jurisdicción social (LJS) y 162.2 de la Ley de enjuiciamiento civil (LEC), advirtiendo que la regulación legal impone a los operadores jurídicos y, como es el caso, a las personas jurídicas, la obligación de utilizar los medios de notificación telemáticos. De las manifestaciones vertidas en el recurso, alega que la única circunstancia que ha provocado la supuesta falta de conocimiento de las notificaciones hechas telemáticamente que se han practicado en el transcurso del procedimiento laboral a su instancia, ha sido la falta de atención de la empresaria, a su obligación de utilizar este medio, comportamiento negligente que debe depararle los perjuicios que correspondieren. Entiende que la falta de retirada de las comunicaciones de la sede electrónica judicial, ninguna relevancia ha de tener a los efectos de poder alegar indefensión y de solicitar la nulidad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auto de fecha 23 de marzo de 2018, el Juzgado de lo Social núm. 3 de Burgos desestimó el incidente de nulidad interesado por Natural Biscuit, S.L. En su fundamento jurídico único se indicaba que “el informe de la letrada de la administración de justicia del SCOP es sumamente detallado tanto en los hechos como en su cobertura jurídica, que en esta resolución es plenamente compartida por ajustarse a la regulación legal existente sobre la materia a partir del 1 de enero de 2017 en los términos recogidos en aquel. Procede por tanto, considerar realizada la comunicación conforme a derecho y desestimar 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alega la vulneración del derecho a un proceso con las debidas garantías y a la tutela judicial efectiva ex art. 24.2 CE, al no haberse notificado ni emplazado a la empresa recurrente con las suficientes garantías que permitan a la parte conocer de la existencia de un procedimiento instado contra ella. Afirma que el art. 53.1 LJS dispone que los actos de comunicación se efectuarán en la forma establecida en el capítulo V del título V del libro I LEC, con las especialidades previstas en esta ley, debiendo siempre agotarse todas las posibles vías existentes para lograr la efectividad de las notificaciones. En relación con ello, el art. 155.1 LEC dispone, que cuando se trate del primer emplazamiento o citación del demandado, los actos de comunicación se harán por remisión al domicilio de aquel, concretamente el que se haya hecho constar en el escrito de demanda. No se distingue en cuanto a la condición de que las personas jurídicas efectúen las comunicaciones con la administración de justicia por medio de elementos, debe nacer o se activará, una vez tenga conocimiento pleno de que pende un procedimiento contra ella. Añade que el art. 162.1 en su apartado segundo LEC establece con claridad que son “los destinatarios obligados a utilizar estos medios, así como los que opten por los mismos, los que deberán comunicar a las oficinas judiciales el hecho de disponer de los medios antes indicados y la dirección electrónica habilitada a tal efecto”. Y en consonancia con lo anterior el art. 53.2 LJS dispone: “En el primer escrito o comparecencia ante el órgano judicial, las partes o interesados, y en su caso los profesionales designados, señalarán un domicilio y datos completos para la práctica de actos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igualmente que el art. 273.4 LEC, tras imponer la obligación a profesionales de la justicia y en lo que interesa ahora, a las personas jurídicas de utilizar sistemas electrónicos de comunicación, dispone: “Únicamente de los escritos y documentos que se presenten vía telemática o electrónica que den lugar al primer emplazamiento, citación o requerimiento del demandado o ejecutado, se deberá aportar en soporte papel, en los tres días siguientes, tantas copias literales cuantas sean las otras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traer a colación la doctrina constitucional relativa a los actos de comunicación procesal y su vinculación con el referido derecho fundamental (entre otras, la SSTC 153/1987), sostiene que constatándose que la recurrente no accedió a la apertura de la notificación que efectuó el juzgado (por medio de sede electrónica), siendo infructuosa para la parte, debió declarar la nulidad de actuaciones interesada conforme a lo establecido en los arts. 61 LJS y 166 LEC, suponiendo la desestimación del incidente de nulidad la ratificación consciente de la vulneración del derecho fundamental. Concluye, que la modalidad por la que optó el Juzgado de lo Social núm. 3 de Burgos, por medio de la sede electrónica habilitada por el ministerio de Justicia y no por el procedimiento legalmente establecido en el art. 155 LEC (al que remite el art. 53.1 LJS), ha supuesto el desconocimiento por parte de la recurrente de la existencia del procedimiento entablado en su contra, causándole una manifiesta indefensión al no poder ejercitar su derecho de defensa, instando la nulidad del auto resolutorio del incidente formulado, y de la sentencia dictada en el procedimiento de despido, debiendo reintegrarse a la recurrente en sus derechos efectuando un nuevo emplazamiento y citación a juicio con las debidas garantías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considera que el juzgador incumple no solo la obligación legal establecida en el último inciso del art. 53.1 LJS, que tras remitirse a la normativa de la Ley de enjuiciamiento civil dispone “debiendo siempre agotarse todas las posibles vías existentes para lograr la efectividad de las notificaciones”, sino la doctrina constitucional sobre el cumplimiento del deber de tutela judicial efectiva, debiendo agotar el órgano judicial las posibilidades por los medios que racionalmente se le ofrezcan. Cita las SSTC 138/2003, de 14 de julio FJ 3; 223/2007, de 22 de octubre FJ 3, y 231/2007, de 5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pese a constar en las actuaciones y en el informe del letrado de la administración de justicia, que las notificaciones remitidas a la demandada a través de la sede electrónica en la dirección electrónica habilitada fueron recepcionadas, no consta que fueran retiradas por el destinatario, justificando la Ley de asistencia jurídica gratuita la regularidad de la notificación en que “de conformidad con lo dispuesto en el art. 162.2 LEC constando la correcta recepción en destino y habiendo transcurrido los tres días a los que se refiere el precepto, se consideró que la comunicación fue efectuada legalmente desplegando todos sus efectos, como así se hizo constar en la diligencia de control de citaciones de 22 de noviembre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invoca la doctrina constitucional en el sentido de que la deficiente realización del emplazamiento a quien ha de ser o puede ser parte en el proceso, coloca al interesado en una situación de indefensión, lo que vulnera el derecho fundamental de tutela judicial efectiva sin indefensión del art. 24.1 CE, citando la STC 6/2017, que recoge la doctrina de las SSTC 219/1999, FJ 2, y 128/2000 de 16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la demanda que la inacción por parte del órgano judicial constatada en el procedimiento laboral tramitado, sin intentar cualquier otro modo de notificar el emplazamiento y citación, comprobándose la falta de eficacia de la notificación electrónica remitida, ratifica el quebranto de la obligación legal y constitucionalmente impuesta a los tribunales de justicia, así como la vulneración denunciada del derecho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administración de justicia justifica en su informe la omisión de utilizar cualquier otro medio de notificación, en lo previsto en el art. 162.2 LEC, único fundamento del auto desestimatorio del incidente de nulidad que se remite al contenido de informe, recabado por el juzgador antes de resolver y del que no se dio traslado a las partes con el fin de alegar lo que a su derecho conviniese, por lo que no se pudo oponer en base a la legislación procesal y doctrina constitucional. La STC 122/2013, de 18 de junio, advierte que el “órgano judicial tiene no solo el deber de velar por la correcta ejecución de los actos de comunicación procesal, sino también el de asegurarse de que estos sirven a su propósito de garantizar que la parte sea oída en el proceso. Ello comporta que, cuando del examen de los autos de la documentación aportada por las partes, se deduzca la existencia de un domicilio que haga factible practicar de forma personal los actos de comunicación procesal con el demandado, debe intentarse esta forma de notificación antes de acudir a la notificación por edictos”. Entiende que la falta de comunicación del proceso a la recurrente, demandada en el procedimiento de despido y condenada en el fallo, trae causa de una falta de diligencia del órgano judicial a la hora de realizar las averiguaciones sobre la correcta y eficaz notificación del emplazamiento. Reitera nuevamente en la demanda, la vulneración del derecho fundamental a la tutela judicial efectiva sin indefensión del art. 24.1 CE, por el defecto en las citaciones efectuadas a través de la dirección electrónica, y en consecuencia insta la nulidad de las resoluciones impugnadas con retroacción de actuaciones al momento previo a la comisión de la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29 de enero de 2019, la Sección Tercera del Tribunal Constitucional acordó admitir a trámite la demanda de amparo, al apreciar que concurre especial trascendencia constitucional (art. 50.1 de la Ley Orgánica del Tribunal Constitucional, en adelante LOTC), toda vez que el recurso plantea un problema o afecta a una faceta de un derecho fundamental sobre el que no hay doctrina de este Tribunal [STC 155/2009, FJ 2 a)] y puede dar ocasión al Tribunal para aclarar o cambiar su doctrina, como consecuencia de cambios normativos relevantes para la configuración del contenido del derecho fundamental [STC 155/2009, FJ 2 b)]. En aplicación de lo previsto en el art. 51 LOTC, y constando en el recurso ya el testimonio del procedimiento sobre despido tramitado núm. 465-2017, dispuso requerir al Juzgado de la Social núm. 3 de Burgos, a fin de que, en plazo que no exceda de diez días, emplazase a quienes hubieran sido parte en el procedimiento, excepto a la parte recurrente, para que, si lo desean, comparezcan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cumplimiento de lo acordado, se remitió oficio por el secretario de justicia de la Sala Segunda del Tribunal Constitucional al letrado de la administración de justicia del Juzgado de lo Social núm. 3 de Burgos, a fin de que emplazara al demandante en el procedimiento de despido, siendo notificada la diligencia de ordenación a la procuradora del trabajador, en fecha 26 de febrero de 2019, con entrega de copia de la demanda presentada, quien no se ha personado en el procedimiento en el plazo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Asimismo, de conformidad con lo establecido en el art. 52.1 LOTC por diligencia de ordenación de veinte de marzo de dos mil diecinueve del secretario de justicia de la Sala Segunda del Tribunal Constitucional, se dispuso dar vista de las actuaciones a la parte recurrente y al ministerio fiscal,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10 de mayo de 2019 presentó sus alegaciones el fiscal ante el Tribunal Constitucional. En un primer apartado, resume los antecedentes más relevantes de los que trae causa el presente recurso de amparo, entre los que destaca el contenido de la sentencia de despido recaída en el procedimiento núm. 465-2017 del Juzgado de lo Social núm. 3 de Burgos de fecha 28 de noviembre de 2017, recogiendo expresamente los hechos declarados probados en esta, y del auto de fecha 23 de marzo de 2018, que resuelve el incidente de nulidad de actuaciones. Previamente a resolver sobre el incidente, el magistrado requirió a la letrada de la administración de justicia para que informase cómo se habían realizado las notificaciones que habían provocado el incidente, emitiéndose un informe el 14 de marzo de 2018 en el que refiriendo legislación procesal de aplicación, alega que en ese procedimiento los actos de comunicación se han llevado a cabo por los medios electrónicos obligatorios, constando su recepción en la sede electrónica en la dirección habilitada de Natural Biscuit, S.L., y que conforme a lo dispuesto en el art. 162.2 LEC, tanto el decreto de admisión a trámite y citación de la demandada, como la notificación de la sentencia se entendió notificada a los tres días de ser recibida en destino, conforme establece el precepto. Posteriormente, sintetiza los aspectos esenciales de la demanda de amparo contra el auto desestimatorio del incidente de nulidad de actuaciones, invoca la vulneración de los derechos fundamentales a un proceso con las debidas garantías y a la tutela judicial efectiva, previstos en el art. 24.1 CE y solicita la retroacción de las actuaciones al momento anterior a la vulneración del derecho fundamental reintegrándole en la integridad de sus derechos, y que se decrete la nulidad tanto del auto de 23 de marzo de 2018 desestimatorio del incidente de nulidad, como de la sentencia recaída, así como la totalidad de las actuaciones de dicho procedimiento, viciadas de nulidad al no haberse emplazado, ni haberse efectuado las notificaciones a Natural Biscuit, S.L., empresa demandada en aquellos autos, con las suficientes garantías que permitieran a la parte conocer de la existencia del procedimiento instado contra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 procedente mencionar la sentencia de la misma Sala, de la STC 47/2019 de fecha 8 de abril, en el recurso de amparo núm. 5693-2017, que trata un asunto esencialmente idéntico, por lo que con carácter general considera que la doctrina resultante de dicha sentencia es totalmente aplicable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 apartado, el fiscal trae a colación la doctrina constitucional que considera de aplicación al caso reflejada en la STC 122/2013, de 20 de mayo, FJ 3, donde se dice que “este Tribunal ha declarado reiteradamente que el derecho a la tutela judicial efectiva sin indefensión (art. 24.1 CE) garantiza a todos los que puedan resultar afectados por la decisión que se dicte en un proceso judicial el derecho a conocer su existencia, a fin de que tengan la posibilidad de intervenir en él, ser oídos, y ejercer la defensa de sus derechos e intereses legítimos. Un instrumento capital de esa correcta constitución de la relación jurídico procesal, cuya quiebra puede constituir una lesión del derecho a la tutela judicial efectiva (art. 24.1 CE) es, indudablemente, el régimen procesal de emplazamientos, citaciones y notificaciones a las partes de los distintos actos procesales que tienen lugar en el seno de un procedimiento judicial, pues sólo así cabe garantizar los indisponibles principios de contradicción e igualdad de armas entre las partes del litigio. De tal manera que la falta o deficiente realización del emplazamiento a quien ha de ser o puede ser parte en el proceso coloca al interesado en una situación de indefensión, lo que vulnera el referido derecho fundamental (SSTC 219/1999, de 29 de noviembre, FJ 2, y 128/2000, de 16 de mayo, FJ 5)”. Esta doctrina constitucional ha sido citada y ratificada, por sentencias posteriores, (SSTC 89/2015, de 11 de mayo, FJ 3; 6/2017 de 16 de enero FJ 3, y la citada por esta, STC 6/2019, de 17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se viene manteniendo desde hace tiempo en la doctrina constitucional, y se ratifica en esas sentencias, que los órganos judiciales no solo deben ejecutar correctamente los actos de comunicación procesal, sino también deben asegurarse de que los mismos sirven a su propósito de garantizar que la parte pueda intervenir en el proceso. En la STC 3/2010, de 17 de marzo, FJ 2, se dice que “a fin de posibilitar un juicio contradictorio y evitar la indefensión constitucionalmente proscrita por el art. 24.1 CE, los órganos judiciales han de observar un especial deber de diligencia en la realización de los actos de comunicación procesal, debiendo adoptar todas las cautelas y garantías que resulten razonablemente adecuadas para asegurar el conocimiento personal de la comunicación por el destinatario de la misma, garantizando de este modo que pueda comparecer en el proceso y defender sus 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la STC 47/2019, de 8 de abril, el fundamento jurídico 3, último párrafo, hace referencia a la doctrina constitucional relativa al derecho a obtener de los tribunales una respuesta razonada, motivada y fundada en Derecho, que también constituye una exigencia derivada del art. 24.1 CE. La fundamentación en Derecho conlleva la garantía de que la decisión no sea consecuencia de una aplicación arbitraria de la legalidad, no resulte manifiestamente irrazonada o irrazonable, o incurra en un error patente, ya que en tal caso, la aplicación de la legalidad sería tan solo una mera apariencia. No basta solo con una respuesta motivada, sino que, además, ha de tener contenido jurídico y no resultar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esta doctrina, corresponde a este Tribunal “‘la comprobación de la relación directa y manifiesta existente entre la norma que el juzgador declara aplicable y el fallo de la resolución, exteriorizada en la argumentación jurídica conducente a este (SSTC 22/1994, de 27 de enero, FJ 2, y 155/2001, de 2 de julio, FJ 5). La función de este Tribunal no consiste en enjuiciar el resultado alcanzado, sino el control externo del razonamiento lógico seguido para llegar a él. Es a los órganos judiciales a quien corresponde con carácter exclusivo la adopción de las pertinentes resoluciones que sean consecuencia del proceso de selección e interpretación de la norma aplicable, sin más límites que el carácter manifiestamente irrazonable, arbitrario o incluso error patente de la interpretación y aplicación de las normas llevada a cabo por los Jueces y Tribunales ordinarios (por todas, SSTC 148/1994, de 12 de mayo; 117/1996, de 25 de junio; 58/1997, de 18 de marzo; 68/1998, de 30 de marzo, y 238/1998, de 15 de diciembre, entre otras)’ (STC 51/2007, de 12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el fiscal que la aplicación de la doctrina constitucional sobre los actos de comunicación a la presente causa, implica analizar si se vulneró el derecho a la tutela judicial efectiva en la primera comunicación, porque el órgano judicial no solo no la realizó del modo previsto por la normativa aplicable, sino que además no cumplió con su deber de diligencia, en cuanto a asegurarse de que dichos actos sirva a su propósito de garantizar que la parte sea oída en el proceso, y por último, si tenemos motivos suficientes para afirmar que, en la falta de conocimiento de la comunicación efectuada hubo negligencia de la demandada, o bien, si tuvo un conocimiento extraprocesal que le hubiera permitido actuar en defensa de sus intereses en el proceso, pues en cualquiera de esos dos casos se entiende, según la doctrina constitucional antes expresada, que no habría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incurre en error la fundamentación del auto resolutorio del incidente de nulidad al considerar que la citación vía telemática es preferente, o al menos, un modo alternativo de efectuar la primera comunicación de la existencia de la causa a la parte demandada. Ahora se trata de aplicar esos argumentos a la decisión tomada al inicio del proceso subyacente de realizar la comunicación a la empresa demandada sobre la incoación de la causa contra ella y al mismo tiempo, citarla para el acto de conciliación judicial y el juicio, advirtiéndole de que se ha solicitado y concedido su confesión como medio probatorio, mediante la dirección electrónica habilitada, en lugar de en la dirección física de la empresa que se hace constar en la demanda. El argumento principal, es el que se contiene en las SSTC 47/2019, de 8 de abril, y 6/2019, de 17 de enero, FJ 4, de que la interpretación conjunta de los arts. 53.1 y 56.1 LJS con el art. 155.1 y 2 LEC más la obligación que impone el segundo párrafo del art. 273.4 LEC, resulta que no procede efectuar por medios electrónicos la primera citación o emplazamiento del demandado aún no personado en el procedimiento, pues esos actos deben realizarse por remisión a su domicilio ( el mencionado en la demanda) mediante correo certificado con acuse de recibo, adjuntando además, en su caso, las copias de documentos en papel exigidas por el art. 273.4 LEC y que ninguna de las normas que se citan en la diligencia de constancia de fecha 22 de noviembre de 2017, que afirma que la empresa demandada está correctamente citada ( previa a la celebración del juicio) ni en el informe de la Ley de asistencia jurídica gratuita de fecha 14 de marzo de 2018 en el incidente de nulidad, ni en las demás normas que regulan con carácter general el uso y funcionamiento del sistema de comunicación por medios electrónicos y establecen la obligatoriedad del uso del mismo por las personas jurídicas, implica que no se puedan aplicar las normas legales específicas para esta primera citación, que establecen una excepción al supuesto normal de comunicación por medios telemáticos en la dirección electrónica habilitada.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existencia de excepciones legalmente previstas al sistema de comunicación electrónica, incluso en los casos de los obligados al uso de este sistema como las personas jurídicas, resulta de los artículos 135.1, 152.2 y 273 LEC y art. 60.2 LJS. Una de las excepciones es el supuesto de la primera citación a juicio cuando la parte no está personada, en virtud del art. 155 LEC, infringiendo el juzgado la regulación legalmente establecida para la primera citación o emplazamiento del demandado aún no personado en el procedimiento al realizarla por medios telemáticos en la dirección electrónica habilitada.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concluye que la notificación se debió de hacer en el domicilio físico que se hacía constar en la demanda, sin realizar ninguna averiguación de la dirección electrónica habilitada para emplear la comunicación electrónica, pues el art. 156 LEC no le habilitaba a ello, por existir un domicilio 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produjo la incorrecta interpretación por el órgano judicial de la normativa que regula las citaciones por medios electrónicos, en el caso concreto de ser la primera comunicación al demandado (por ser contraria al derecho a la tutela judicial efectiva, en relación ahora con el principio de igualdad entre las partes), que no habría tenido relevancia de haber llegado a conocimiento de su destinatario. La falta de cumplimiento de lo dispuesto en el art. 53.1 LJS pese a lo informado por la Ley de asistencia jurídica gratuita, que exige agotar siempre ”todas las posibles vías existentes para lograr la efectividad de la notificaciones, en el momento en que el juzgado detecto que el destinatario no había “retirado “ la comunicación electrónica, siendo que se trataba de la primera comunicación a la demandada que no conocía la existencia del procedimiento y además se trataba de una citación para juicio, lo que determinó la vulneración del derecho a la tutela judicial efectiva sin indefensión. Este fue el motivo de que se celebrasen los actos de conciliación y juicio oral sin que la parte demandada pudiera aportar pruebas, ni alegar en su defensa lo que estimase procedente por no tener conocimiento del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 el fiscal que tratándose de la primera comunicación y teniendo en cuenta la normativa aplicable, no se puede considerar que el juzgado haya empleado toda la diligencia exigible para que la comunicación llegase eficazmente a la parte demandada, pues tenía un medio muy fácil a su disposición y que además era el primero que prevé la regulación legal (arts. 55 y 56 LJS) es decir, la comunicación por correo certificado con acuse de recibo en el domicilio señalado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destaca, no se ha probado que existiera conocimiento extraprocesal, antes del momento que dice la empresa en su escrito iniciador del incidente de nulidad, cuando ya estaba iniciado el procedimiento de ejecución de la sentencia. Y tampoco se ha acreditado que existiera negligencia. No es lo mismo la primera comunicación que el órgano judicial dirige a la demandada, que las posteriores, porque no es la misma situación en la que se encuentra una persona que no tiene conocimiento de que hay un procedimiento judicial que se ha iniciado contra ella, que la parte que ya conoce la existencia del proceso en su contra, se ha constituido como tal en el mismo, sabe que la van a llegar comunicaciones del juzgado y habrá sido advertida o incluso tendrá representación o defensa profesional. Por ese motivo, no puede estimarse que exista negligencia en esta causa, pues la empresa no podía saber si el trabajador había iniciado el proceso judicial contra ella, pese al intento de conciliación previo ante la unidad de mediación, arbitraje y conciliación. Concluye que lo esperable es una citación por correo en papel.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fiscal interesa la estimación del recurso de amparo, apreciando la vulneración derecho de la empresa recurrente a la tutela judicial efectiva sin indefensión (art. 24.1 CE) en la vertiente de acceso al proceso, con la consiguiente declaración de nulidad del auto desestimatorio del incidente de nulidad de actuaciones de 23 de marzo de 2018 y la sentencia de fecha 28 de noviembre de 2017, y de todas aquellas actuaciones posteriores a la admisión a trámite de la demanda hasta el auto de extinción de la relación laboral, debiéndose señalar un nuevo día para la celebración de los actos de conciliación y juicio, al que deberán ser citadas las partes de forma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12 de septiembre se señaló para votación y fallo del presente recurso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interpone contra el auto dictado por el Juzgado de lo Social núm. 3 de Burgos, de 23 de marzo de 2018, desestimatorio del incidente de nulidad de actuaciones promovido contra el auto de extinción de la relación laboral, y la sentencia de 28 de noviembre de 2017 recaída en el procedimiento laboral por despido. En dicha sentencia se califica como improcedente la extinción de la relación laboral entre el trabajador demandante y Natural Biscuit, S.L., que tuvo lugar en fecha 31 de mayo de 2017 y se condena a la empresa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en amparo alega la vulneración de su derecho a la tutela judicial efectiva sin indefensión (art. 24.1 CE) en la vertiente de acceso al proceso, porque en el procedimiento judicial en el que se dictaron las resoluciones recurridas se la citó a través de su dirección electrónica habilitada, que el juzgado hubo de averiguar, como bien apunta el fiscal. Consecuencia de ello, se le dio traslado de la demanda y del señalamiento de los actos de conciliación y juicio a través de su dirección electrónica, no mediante correo postal certificado en su domicilio social, como exige la ley procesal y que era el indicado por el trabajador en el escrito de demanda. Ese indebido proceder del órgano judicial produjo el desconocimiento de la demandada por parte de la demandada ahora recurrente, del procedimiento entablado en su contra y de la fecha de celebración de los referidos actos procesales, al no haber retirado la notificación recibida de la dirección electrónica. Ello motivó que fuera estimada en sentencia la demanda del trabajador despedido, principalmente, al ser tenida por confesa la recurrente por no comparecer el representante legal de la demandada, Natural Biscuit, S.L., a la prueba de interrogatorio solicitada por el trabajador demandante y, por no haber podido acreditar la realidad de la causa para la lícita extinción del contrato invocada en la carta entregada al trabajador, de conformidad con lo establecido en el art. 49.1 c) de la Ley del estatuto de los trabajadores (LET), en la que basaba la extinción contractual.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 sustento en los argumentos que detalladamente se han expuesto en los antecedentes, solicita la estimación del recurso de amparo, al considerar que se ha vulnerado el derecho de la demandante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y su aplicación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destacado las concretas circunstancias del presente supuesto, cuya vulneración se produce de forma análoga a los hechos concurrentes en la STC 47/2019, de 8 de abril, que trae a colación el marco normativo establecido en la Ley reguladora de la jurisdicción social (LJS) para los actos de comunicación procesal, de aplicación supletoria a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47/2019, de 8 de abril, dictada en el recurso de amparo núm. 5693-2017, dispuso la estimación del recurso de amparo por vulneración del derecho a la tutela judicial efectiva sin indefensión, por considerar inadecuada la utilización de la dirección electrónica habilitada como cauce de comunicación del primer emplazamiento de la entidad demandada (STC 6/2019).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parte dispositiva, la sentencia acuerda la nulidad del procedimiento retrotrayendo hasta el momento inmediatamente anterior a la citación para los actos de conciliación y juicio, a fin de que se proceda respetuosamente con el derecho fundamental vulnerado (tutela judicial efectiva en la vertiente de acceso al proceso habiendo causado indefensión) y debiéndose proceder imperativamente conforme a lo dispuesto tanto, en la Ley reguladora de la jurisdicción social como en la Ley de enjuiciamiento civil, de aplicación supletoria al procedimiento laboral, especialmente en lo relativo al contenido del art. 155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recurrida parte del error que supone atribuir a lo dispuesto en los arts. 53.1 y 55 LJS la naturaleza de facultad alternativa a la utilización del correo certificado con acuse de recibo en el domicilio señalado, la de efectuar los actos de comunicación a través de medios electrónicos, telemáticos o de otra clase semejante. Ninguno de esos artículos contiene una previsión de ese tipo; por el contrario, es el art. 56 LJS el que se remite a lo dispuesto en el art. 162 LEC sobre la utilización de esos medios tecnológicos. Asimismo, el art. 273.4 LEC, impone la obligación de presentar copias en papel de los escritos y documentos que den lugar al primer emplazamiento o citación del demandado, incluso a quienes los hubieran remitido por vía electrónica o telemática.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 ley procesal exige la obligatoriedad de la comunicación con la administración de justicia de las personas jurídicas a través de medios electrónicos, en su art. 273.3 a) y, acreditada su eficacia, produce efectos en el transcurso de tres días pese a que el destinatario no haya accedido a su contenido (art. 162.2 LEC), no obstante, cuando se trata del primer emplazamiento o citación del demandado, el régimen jurídico específicamente aplicable es el del art. 155.1.2 y 3 LEC. Así, el art. 155 LEC exige que en el primer emplazamiento, “los actos de comunicación se harán por remisión al domicilio de los litigantes”, estableciendo el párrafo segundo la obligación de hacer constar en la demanda o en la petición o solicitud con que se inicie el proceso”, “el domicilio del demandado, a efectos del primer emplazamiento o citación de este”. Y asimismo, deberán presentarse en soporte papel “los escritos y documentos que se presenten vía telemática o electrónica que den lugar al primer emplazamiento, citación o requerimiento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redacción del art. 155 LEC, y la nueva redacción de su apartado segundo, y del art. 273 LEC por la Ley 42/2015 que reforma la Ley 1/2000 LEC, y el fundamento jurídico 4 de la sentencia STC 6/2019, configuran la utilización de los medios electrónicos con la administración de justicia como un derecho-obligación, y especialmente con referencia las personas jurídicas, de acuerdo con lo establecido en el art. 4 a) del Real Decreto 1065/2015.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47/2019 recuerda que “(iii) Como excepción, no se ha de llevar a cabo por medios electrónicos la comunicación al demandado aún no personado en el procedimiento, en cuanto al acto de citación o emplazamiento, conforme a lo previsto en el artículo 155.1 LEC, los cuales ‘se harán por remisión al domicilio de los litigantes’, regla que también opera en el proceso laboral (art. 53.1 LJS) y de hecho así se hizo en la causa a quo”. Recuerda además esta sentencia la doctrina constitucional en relación con los actos de comunicación, y la importancia para la efectividad no solo del derecho de acceso a la jurisdicción, sino también del derecho al recurso, lo que garantiza el derecho a la tutela judicial efectiva (art. 24 CE), y con ello, el derecho al proceso y a los recursos legalmente establecidos en condiciones de poder ser oído y de ejercitar la defensa de los derechos e intereses legítimos, con respeto de los principios de bilateralidad, contradicción e igualdad de armas procesales. Ello impone a los órganos judiciales un especial deber de diligencia en el cumplimiento efectivo de las normas reguladoras de los actos de comunicación procesal, cuidando siempre de asegurar que las notificaciones, citaciones, emplazamientos, y en su caso, requerimientos, lleguen a sus destinatarios para evitar la indefensión y darles así la oportunidad de actuar en defensa de sus derechos e intereses. La misma doctrina se repite en la STC 32/2019, de 28 de febrero, donde se compendia la posición del Tribunal sobre el especial deber de garantizar los actos de comunicación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STC 47/2019 que “el modo en que se efectuó la primera comunicación con la demandante de amparo no es el que establecen los arts. 56.1 LJS y 155.1 y 2. LEC y, por consiguiente, el hecho de que aquella no hubiera accedido al contenido de la comunicación en el plazo señalado en el art. 162.2 LEC, no puede ser considerado un factor determinante de la falta de celo o del comportamiento omiso que se alega por la demandante en el trámite de alegaciones del incidente, ni capaz, por ende, de enervar la indefensión de la que se queja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la STC 47/2019 es plenamente aplicable al supuesto que analizamos. Por ello, la doctrina constitucional recogida en dicha sentencia debe aplicarse al presente recurso de amparo y en consecuencia, debe declararse la vulneración del derecho a la tutela judicial efectiva sin indefensión (art. 24.1 CE) de la demandante y estimar el presente recurso de amparo. De conformidad con lo establecido en el art. 55 LOTC, procede declarar la nulidad del auto de 23 de marzo de 2018 desestimatorio del incidente de nulidad, y de la sentencia núm. 372/2017, de 28 de noviembre de 2017, respectivamente, recaídas en el procedimiento de despido núm. 465-2017 del Juzgado de lo Social núm. 3 de Burgos, y acordar la retroacción de las actuaciones hasta el momento procesal oportuno, a fin de que se proceda de nuevo a la citación de la empresa recurrente para los actos de conciliación y juicio, actuándose de manera respetuosa con el derecho fundamental indicado.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empresa Natural Biscuit,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del auto de fecha 23 de marzo de 2018, dictado por el Juzgado de lo Social núm.3 de Burgos, en cuya virtud se desestimó el incidente de nulidad de actuaciones interpuesto contra la sentencia de 28 de noviembre de 2017, cuya nulidad también se acuerda.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del procedimiento por despido núm. 465-2017 hasta el momento pertinente para el nuevo señalamiento de los actos de conciliación y juicio, a fin de que la nueva citación para los referidos actos se lleve a cabo de manera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septiembre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