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5625-2016, planteado por el Gobierno de Cataluña contra los arts. 2; 4; 5; 7; 8.1, 2 (segundo párrafo) y 3; 12 y 17, la disposición adicional segunda y las disposiciones finales segunda y quinta del Real Decreto 310/2016, de 29 de julio, por el que se regulan las evaluaciones finales de educación secundaria obligatoria y de bachillerato. Ha comparecido y formulado alegaciones el abogado del Estado.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27 de octubre de 2016, la representación procesal del Gobierno de la Generalitat de Cataluña promueve conflicto positivo de competencia en relación con los arts. 2; 4; 5; 7; 8.1, 2 (segundo párrafo) y 3; 12 y 17, la disposición adicional segunda y las disposiciones finales segunda y quinta del Real Decreto 310/2016, de 29 de julio, por el que se regulan las evaluaciones finales de educación secundaria obligatoria (ESO) y de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antecedentes (requerimiento y su contestación), una introducción sobre la reforma introducida por la Ley Orgánica 8/2013, de 9 de diciembre, para la mejora de la calidad educativa (LOMCE) en esta materia (objeto del recurso de inconstitucionalidad núm. 1377-2014) y el marco competencial y jurisprudencial relativo a la competencia estatal para la regulación de las condiciones de obtención de los títulos académicos, el conflicto se plantea, en síntesis,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12 y 17 recogen la configuración de la Ley Orgánica 8/2013, de 9 de diciembre en la reforma de los arts. 29.1 y 36 bis.1 de la Ley Orgánica 2/2006, de 3 de mayo, de educación (LOE). La evaluación de la adquisición de los conocimientos y aptitudes se centra en las materias cuyo currículo viene determinado por el Estado, reproduciendo las previsiones legales relativas a las evaluaciones finales de las etapas de ESO y bachillerato. Al igual que los citados preceptos de la Ley Orgánica de educación, como se expuso en el recurso de inconstitucionalidad tramitado con el núm. 1377-2014, se vulnera el art. 131 del Estatuto de Autonomía de Cataluña (EAC). Esta regulación niega la capacidad de la Generalitat de Cataluña para configurar el currículo educativo, puesto que excluye de evaluación los aspectos de su desarrollo que son de competencia autonómica. A la Generalitat solo se le reconoce una limitada capacidad para verificar, en las evaluaciones finales, los conocimientos correspondientes a la asignatura de Lengua y Literatura Catalanas. La práctica exclusión de las asignaturas específicas y de libre configuración autonómica en las pruebas de evaluación final comporta una ilegítima limitación de la competencia autonómica para la ordenación del currículo.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esa limitación se añaden las que resultan de los arts. 2.2 y 4, 12.2 y 17.2, que establecen que las competencias objeto de evaluación se relacionarán con los criterios de evaluación y los estándares de aprendizaje evaluables asociados a las materias de la ESO y del bachillerato recogidos en el Real Decreto 1105/2014, de 26 de diciembre, por el que se establece el currículo básico de la educación secundaria obligatoria y del bachillerato. Estos preceptos no se limitan a reproducir las previsiones de la Ley Orgánica de educación, implican excluir la posibilidad de que las comunidades autónomas puedan, en virtud de su competencia para el desarrollo del currículo, añadir como evaluables otros conocimientos y otras capacidades.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8.2, al regular la adaptación de las pruebas para el alumnado con necesidades de apoyo educativo, no se limita a establecer la obligación de las administraciones educativas de prever condiciones de accesibilidad y recursos de apoyo para los alumnos con necesidades especiales, sino que, además de proceder a detallar determinadas medidas que considera que pueden ser adecuadas, exige la emisión de un informe del departamento de orientación del centro. Esta última exigencia vulnera el art. 131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competencial que habilita para efectuar una regulación del proceso de integración de los alumnos con necesidades específicas de apoyo educativo es el relativo a la normativa básica para el desarrollo del derecho a la educación. Pese a que el precepto no atribuye carácter vinculante al informe del departamento de orientación de cada centro, configura dicho informe como preceptivo y previo a una decisión cuya adopción corresponde a la administración educativa. La circunstancia de que la organización de los servicios educativos de Cataluña dirigidos a dar apoyo a los alumnos con necesidades específicas se corresponda con la previsión impugnada no corrige ni sana la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5 establece el contenido y la tipología de los cuestionarios destinados a obtener información sobre las condiciones socioeconómicas y culturales de los centros, a fin de contextualizar los resultados de las evaluaciones. El art. 8.3 obliga a que estos cuestionarios de contexto se apliquen simultáneamente a la realización de la evaluación final de la etapa.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cuestiona que los arts. 5 y 8.3 del Real Decreto 310/2016, y también el art. 2.1 y 3, atribuyan al Ministerio de Educación, Cultura y Deporte la función de establecer cada año, mediante orden ministerial, los cuestionarios de contexto que deben aplicar las comunidades autónomas, cuya elaboración se atribuye al Instituto Nacional de Evaluación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este cuestionario no guarda ninguna relación con los requisitos para la obtención del título. Ni la necesidad de contextualizar los resultados de las evaluaciones finales, ni la de llevar a cabo comparaciones equitativas de estos resultados (art. 144 LOE), justifican que los cuestionarios de contexto sean elaborados por un órgano estatal, sin prever la participación de las comunidades autónomas en su diseño. El propio art. 144 LOE contempla la colaboración con las administraciones educativas en la elaboración de los planes plurianuales de evaluación general del sistema educativo, el establecimiento de los estándares metodológicos y científicos, e incluso en la participación del reino de España en las evaluaciones internacionales. La regulación impugnada se aparta de esa configuración al limitar la participación autonómica a la mera aplicación del cuestionario de manera simultánea a la realización de las pruebas de evaluación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considerarse que, pese a no estar expresamente previsto en el art. 144 LOE, los resultados de la evaluación final en estas etapas educativas pudieran considerarse un instrumento para evaluar los centros docentes, es función que igualmente corresponde a la Generalitat de Cataluña (art. 131.2 d) EAC; en el mismo sentido, art. 143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2.1 atribuye al Ministerio de Educación, Cultura y Deporte la facultad de determinar, para todo el sistema educativo español y para cada curso escolar, las características, el diseño y el contenido de las pruebas de las evaluaciones finales de ESO y de bachillerato. Idéntica previsión se recoge en la disposición adicional segunda, que se limita a añadir que la orden ministerial que establezca el diseño de las pruebas para el curso 2016-2017 debe adoptarse antes del 30 de noviembre de 2016, y en la disposición final quinta, que reitera la atribución al Ministerio para cada curso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insiste en la vulneración competencial en la que ya incurre la regulación de las pruebas establecida por la Ley Orgánica para la mejora de la calidad educativa [arts. 6 bis.2 b) 3, 29.4, 36 bis.3 y 144.1 LOE], impugnada en el recurso de inconstitucionalidad núm. 1377-2014. La función que el Real Decreto 310/2016 atribuye al Ministerio de Educación, Cultura y Deporte de diseñar las pruebas y establecer, con carácter anual, sus características se concreta en el art. 2.3, que dispone que aquella función comprende la determinación de la matriz de especificaciones, la longitud (número mínimo y máximo de preguntas), el tiempo de aplicación, la tipología de items (preguntas abiertas, semiabiertas y de opción múltiple) y las unidades de evaluación. Este contenido, junto al propio carácter anual de la convocatoria, evidencia que se trata una función meramente ejecutiva y que, por tanto, su ejercicio corresponde a la Generalitat de Cataluña, a la que solo se reconoce competencia para la aplicación y corrección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 prevé la creación de una comisión central en el seno del Ministerio de Educación, Cultura y Deporte, que será la responsable de establecer y proponer cada año el diseño y el contenido de las pruebas. En la medida en que se le atribuye la elaboración de una propuesta de orden en un ámbito propio de la competencia autonómica, la regulación de la comisión comporta una vulneración competencial. Aunque la participación más activa de las comunidades autónomas en esta comisión técnica no corregiría esa vulneración, no deja de sorprender que se limite la participación autonómica a una mera presencia, con voz pero sin voto, en una comisión estatal que propone el diseño anual de la prueba y valora sus resultados.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establece la duración de las pruebas y concreta sus características. Todos sus apartados, que se refieren a la construcción material de las pruebas y a su ejecución, inciden en aspectos de la realización de las pruebas que son meramente organizativos. El hecho de que se trate de evaluaciones que permiten la obtención de un título académico no habilita al Estado para ir más allá de la regulación de las condiciones para la obtención del título académico ni le permite establecer que las pruebas se articulen en un determinado número de días ni tampoco que cada una de las pruebas deba tener una duración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las condiciones de obtención de un título académico no se efectúa determinando la duración de las pruebas o los periodos de descanso, ni estableciendo el diseño de las preguntas, sino mediante la definición de unos determinados objetivos y el logro de un determinado nivel de competencias. La consecución de estos objetivos y competencias no se evalúa solo en las pruebas finales de etapa sino también, y especialmente, a lo largo de toda la etapa. Por ello, no cabe, en este caso, proyectar la exigencia de una garantía de homogeneidad sobre aspectos puramente organizativos relativos a la duración de las pruebas. No concurren circunstancias similares a las tenidas en cuenta en la STC 202/2012, de 12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8.1 atribuye a los representantes legales de los alumnos, o a los propios alumnos, la facultad de elegir la lengua en que se deben realizar las pruebas de evaluación final, en la parte relativa a las asignaturas no lingüísticas. Contraviene el régimen jurídico de la enseñanza en Cataluña y vulnera los arts. 6, 35, 131 y 143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su objeto y finalidad la regulación del régimen lingüístico de las pruebas de evaluación final, la lesión denunciada se ha de enmarcar en la materia relativa a la enseñanza y a la regulación del uso de las lenguas oficiales en la enseñanza, y en alguna medida también en la propia regulación de la enseñanza de esas lenguas oficiales. Del marco constitucional y estatutario, interpretado por la jurisprudencia constitucional (arts. 3 CE y 6 y 35 EAC; SSTC 87/1983, de 27 de octubre, FJ 5; 82/1986, de 26 de junio, FJ 2; 195/1989, de 27 de noviembre, FJ 3; 337/1994, de 23 de diciembre, FFJJ 9, 10 y 14; 31/2010, de 28 de junio, FFJJ 14 y 24; 15/2013, de 31 de enero, FJ 3, y 48/2013, de 28 de febrero, FJ 5), resulta que la determinación de la lengua vehicular de la enseñanza en Cataluña forma parte del régimen jurídico del sistema educativo, y constituye un elemento reglado del mismo, sin que en las etapas de la educación obligatoria quepa reconocer a los padres, madres y tutores, o a los propios alumnos, un derecho de optar por una determinada lengua oficial vehicular en la enseñanza. Ese supuesto derecho ya fue denegado en las citadas SSTC 337/1994 y 31/2010, FJ 24 , en las que, después de reconocer que la educación constituye, en términos generales, una actividad reglada, y que el derecho a la educación que la Constitución garantiza no conlleva que la actividad prestacional de los poderes públicos en esta materia pueda estar condicionada por la libre opción de los interesados en cuanto a la lengua docente, el Tribunal estableció que: “los poderes públicos —el Estado y la Comunidad Autónoma— están facultados para determinar el empleo de las dos lenguas que son cooficiales en una comunidad autónoma como lenguas de comunicación en la enseñanza, de conformidad con el reparto competencial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en ejercicio de sus competencias propias, aprobó la Ley 12/2009, de 10 de julio, de educación, determinando en sus arts. 9 a 18 el régimen lingüístico del sistema educativo de Cataluña. Del modelo de conjunción lingüística vigente en el sistema educativo en Cataluña resulta que ambas lenguas cooficiales han de ser objeto de enseñanza y medio de comunicación en el conjunto del proceso educativo, sin que los alumnos puedan ser separados en centros ni en grupos de clase diferentes por razón de su lengua habitual. En atención al objetivo de la normalización lingüística, el catalán es el centro de gravedad de este modelo de bilingüismo, sin que ello determine la exclusión del castellano como lengua vehicular. Pero ni del deber de conocer el castellano que resulta del art. 3 CE, ni del contenido del derecho fundamental a la educación reconocido en su art. 27, se desprende un derecho a recibir la enseñanza, en Cataluña, en una sola de las lenguas cooficiales. De la coexistencia de dos o más lenguas vehiculares no cabe deducir un derecho de los alumnos a elegir la lengua que utilicen en el examen, puesto que este aspecto está en función del régimen lingüístico concreto del sistema de enseñanza. Dado el sistema de conjunción lingüística vigente en Cataluña, de la coexistencia de dos lenguas vehiculares no se deduce el pretendido derecho a la elección de la lengua en la que realizan las actividades del sistema educativo. Los arts. 3 CE y 6.2 EAC contienen un enunciado general de los derechos de los ciudadanos, pero su ejercicio necesariamente ha de verse restringido en determinadas relaciones de sujeción especial. En el ámbito de la enseñanza, para servir a la finalidad misma de la educación, el derecho a elegir la lengua en la que se expresan los educadores y los alumnos se halla condicionado por un régimen lingüístico especial. La determinación de la lengua vehicular de la enseñanza en Cataluña forma parte del régimen jurídico del sistema educativo, y se erige en un elemento reglado del mismo por constituir la enseñanza en las lenguas oficiales una de las consecuencias inherentes, precisamente, a la cooficialidad (STC 87/1983, FJ 5), siendo legítima “la imposición de un deber individual y de obligado cumplimiento que tiene su lugar específico y propio en el ámbito de la educación, según resulta del art. 35.2 EAC” [STC 31/2010, FJ 14 b)]. En consecuencia, del derecho a usar la lengua reconocido en el art. 3 CE no puede deducirse tampoco el pretendido derecho de opción lingüística en la realización de estas pruebas finales de ESO y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admisible la pretensión de deducir ese derecho de opción lingüística de la consideración de las pruebas de evaluación como actividades externas y diferenciadas de la actividad de los centros docentes, cuando las pruebas se realizan en estos, y dentro del periodo lectivo del calendario escolar. Las valoraciones y los exámenes en los que se comprueba si se alcanzan los objetivos y se adquieren las competencias previstas para la etapa educativa son una parte inescindible de la misma etapa y sirven al objeto propio de esa etapa educativa. Por tanto, las pruebas de evaluación final de ESO y bachillerato forman parte del sistema educativo y ha de aplicárseles el mismo régimen lingüístico que a las demás actividades educativas que se desarrollan en los centros escolares. Lo contrario, además, implica contravenir un principio pedagógico esencial, como es que las pruebas de evaluación de cada materia se han de realizar en la misma lengua en la que se ha impartido su enseñanza. El reconocimiento de un derecho de opción lingüística en la realización del examen se proyectará en la conducta de los alumnos a lo largo de toda la etapa educativa, desincentivando su interés por adquirir la capacidad de expresarse correctamente en ambas lenguas cooficiales. Redunda todo ello en grave detrimento del mandato del conocimiento de ambas lenguas cooficiales con independencia de cuál fuere la lengua habitual, expresado en los arts. 6.2 y 35.2 EAC, terminando por desconfigurar el modelo educativo de conjunción lingüística vigente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310/2016, al reconocer el derecho de opción lingüística, admite implícitamente que no todos los exámenes se realizarán en la misma lengua en todo el territorio del Estado, por lo que no cabe justificar ese derecho a elegir la lengua como una de las condiciones o requisitos necesarios para la obtención del título académico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justifica en una supuesta garantía de la igualdad en las pruebas para aquellos estudiantes con dificultades de comprensión de alguna de las lenguas oficiales por su incorporación tardía al sistema educativo. Esa interpretación en ningún caso puede ser aceptada, dado que el tratamiento de estas circunstancias, de acuerdo con el parámetro competencial expuesto, corresponde también a la Generalitat de Cataluña. De hecho, estas situaciones particulares ya están previstas expresamente en el art. 35.4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 el Tribunal Constitucional ha establecido que el derecho a la educación reconocido en el art. 27 CE no garantiza el derecho a recibir la enseñanza en una sola lengua cooficial, tampoco cabe reconocer ahora ese derecho de opción lingüística en una parte concreta del sistema educativo. Quedaría a la libre opción de los particulares la posible exclusión de una de las lenguas oficiales como lengua vehicular en esta prueba, contraviniendo así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el art. 26.2 de la Declaración Universal de Derechos Humanos, ni el art. 27.1 CE, ni los arts. 110 y 154 del Código civil pueden justificar por sí mismos este derecho en un sistema educativo que sigue el modelo de conjunción lingüística vigente en Cataluña, que se basa en la voluntad de no separar a los alumnos en centros ni grupos de clase diferentes por razón de su lengua habitual, como expresamente resulta de los arts. 35.3 EAC y 11.3 de la Ley de Cataluña 12/2009.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final segunda ampara la norma en el art. 149.1.30 CE, sin precisar si se trata de regulación de las condiciones para la obtención de un título académico o de normativa básica para el desarrollo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Real Decreto 310/2016 debe analizarse principalmente desde la competencia estatal para la determinación de las condiciones de obtención de un título académico, si bien la naturaleza de este título competencial no permite extender la regulación a todos los aspectos regulados. Por las razones ya expuestas, la disposición final segunda, en lo que afecta a los arts. 2, 4, 5, 7, 8, 12, 17, la disposición adicional segunda y las disposiciones finales segunda y quinta del Real Decreto 310/2016, no encuentra amparo en los títulos competenciales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noviembre de 2016, el Pleno, a propuesta de la Sección Cuarta, acordó admitir a trámite el presente conflicto positivo de competencia; dar traslado de la demanda y documentos presentados al Gobierno de la Nación, al objeto de que en el plazo de veinte días aportase cuanto documentos y alegaciones considere convenientes; comunicar la incoación del conflicto a la Sala de lo Contencioso-Administrativo del Tribunal Supremo, a los efectos del art. 61.2 de la Ley Orgánica del Tribunal Constitucional (LOTC); y publicar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18 de noviembre de 2016, el abogado del Estado se personó en el proceso solicitando una prórroga del plazo concedido para formular alegaciones, que por plazo de diez días le fue concedida mediante providencia de 21 de noviembre de 2016. El abogado del Estado presentó sus alegaciones el día 2 de enero de 2017, oponiéndose a la demanda y solicitando la íntegra desestimación del conflicto. Tras una exposición general de los títulos competenciales en presencia, según han sido interpretados por la jurisprudencia constitucional, funda su pretensión en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competencia del Estado para regular estas pruebas, conducentes a la obtención de un título académico, se inserta en la que de modo exclusivo le atribuye el primer inciso del art. 149.1.30 CE, título competencial que en su ejercicio puede abarcar, si así se justifica adecuadamente, toda la regulación de la materia. La doctrina jurisprudencial justifica plenamente la adecuación constitucional de lo dispuesto en los arts. 2, 4, 12 y 17. La finalidad de esta normativa no es otra que “conseguir una formación común en un determinado nivel de todos los escolares […] sea cual sea la comunidad autónoma a la que pertenezcan”, por lo que la determinación de las características básicas, diseño y contenido de las pruebas es lo que viene a comprobar la consecución de esa “formación común en un determinado nivel de todos los escolares”.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Establecer que sea el bloque de las asignaturas troncales el que marque el contenido principal de las pruebas, en ejecución de los arts. 29.1 y 36 bis LOE, forma parte del ámbito de competencia estatal, pues esa potestad de configuración normativa excede de la competencia autonómica sobre currículos prevista en el art. 131 EAC. Los arts. 12 y 17 en los que se establece la relación de materias sobre las que versarán las pruebas finales en ESO y bachillerato, respectivamente, no constituyen una ilegítima restricción y un menoscabo de las competencias autonómicas de ordenación del currículum, sino, antes al contrario, la materialización efectiva del ejercicio de la competencia estatal de configuración común de contenidos y de conocimientos a adquirir conforme a los planes de estudio respectivos.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diseño de las pruebas y el establecimiento de sus características no es un acto de naturaleza ejecutiva que corresponda adoptar a la comunidad autónoma. La plenitud normativa en el ámbito del título competencial del art. 149.1.30 CE que la ampara, por sí misma, justifica el alcance regulatorio de los preceptos transcritos. Cuando el Estado diseña una prueba y establece su contenido no ejecuta su propia regulación, sino que agota normativamente la disciplina o regulación de una materia determinada, dejando la ejecución a la administración educativa competente. A través de la configuración de la prueba, el Estado regula el modo en que ha de ser acreditada la adquisición de conocimientos, que producirá el efecto jurídico de la expedición del título académico. Requiere actos concretos de aplicación, tiene un conjunto indeterminado de destinatarios, y goza del grado suficiente de abstracción y generalidad propia de la norma y no del acto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intensidad y alcance de lo básico, que en el plano formal precisa de normas reglamentarias por necesidades técnicas de concreción, justifica la adecuación al régimen constitucional de reparto de competencias del art. 7, de la disposición adicional segunda, de la disposición final quinta, y de la atribución al Ministerio de la facultad para dictar cuantas disposiciones requiera la aplicación del real decreto, que debe entenderse como una función de desarrollo reglamentario preciso para el ejercicio de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de una asunción completa de atribuciones en el plano técnico, como desvela el mismo art. 7 al señalar que las administraciones educativas realizarán la coordinación de las evaluaciones finales, lo que reafirma el carácter de competencia compartida de la evaluación general del sistema educativo entre la Generalitat y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opción lingüística para la realización de las pruebas de evaluación (art. 8.1) tiene fundamento en dos principios básicos derivados del art. 3 CE: la libertad de lengua y la igualdad. El art. 14 CE proclama el derecho público subjetivo a la igualdad y la no discriminación, en tanto que el art. 9.2 consagra las obligaciones de los poderes públicos con la finalidad de promover las condiciones para que la igualdad del individuo y de los grupos en que se integre sea real y efectiva. El art. 149.1.1 CE establece la competencia exclusiva del Estado en materias que supongan la regulación de las condiciones básicas que garanticen la igualdad de todos los españoles en el ejercicio de los derechos y en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para velar por el respeto de los derechos lingüísticos en el sistema educativo tiene sustento en las SSTC 6/1982, de 22 de febrero; 31/2010, de 28 de junio, FJ 24, y 15/2013, de 31 de enero, FJ 3, y es la que se proyecta en el art. 8.1, ex art. 149.1, 1 y 30 CE. Nos hallamos ante un momento en el que los alumnos acreditan sus conocimientos para la adquisición del título de ESO o de bachillerato, no en el de impartición de enseñanza conforme a la normativa de normalización o de lengua vehicular aplicable, que se ha producido en un momento anterior al de las pruebas finales a que se refiere el art. 8.1. De lo que se trata es de realizar un examen en el que cobra peso específico el criterio finalista: una prueba para acreditar conocimientos de cara a que la administración expida el título correspondiente, para cuya regulación es competente el Estado. Por lo tanto, en este caso, la facultad de opción que la normativa estatal concede no contraviene la cooficialidad y el carácter necesariamente vehicular de ambas lenguas, catalán y castellano, sancionado constitucionalmente. La elección individual de la lengua cooficial de realización de las pruebas de evaluación es una facultad que puede determinar el Estado, sobre la base de su competencia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8.2, al regular la adaptación de las pruebas a las condiciones de los alumnos con necesidades específicas de apoyo educativo, establece un informe no vinculante del departamento de orientación del centro docente que, además de formar parte del margen del legislador, se ajusta a la jurisprudencia constitucional (STC 32/2016, de 18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nada habría que reprocharse a la intervención normativa del Estado actuando en el ámbito de una competencia propia que se entrecruza o que es concomitante con la de la comunidad autónoma, en mayor medida habrá que concluir en la corrección de una norma que prevé la emisión de un informe que carece de efecto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cuestionarios de contexto regulados en el art. 5, a los que también alude el art. 2, apartados 1 y 3, no son instrumentos de valoración del sistema educativo, sino que tienen por objeto obtener información sobre las condiciones socioeconómicas y culturales de contexto de los centros docentes. Su elaboración no constituye un elemento directo de configuración de los requisitos exigidos para la obtención del título académico; ahora bien, la existencia misma y elaboración de los cuestionarios constituye una medida de control específico, consecuencia necesaria, o cuando menos lógica, en aras de lograr una mayor eficacia en la aplicación de la competencia estatal para regular los requisitos de obtención de los títulos académicos. Es una lógica facultad adicional de información que coadyuva colateralmente a la mejor programación futura y a la ordenación normativa de las pruebas, a la vista de la información que dichos cuestionarios proporcionen en cada caso acerca de las condiciones socioeconómicas y culturales de los centros docentes. Teniendo en cuenta la finalidad a la que están instrumentalmente ordenados, precisan de su configuración por la legislación estatal para el mejor desempeño por el órgano estatal competente de su competencia específica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octubre de 2019,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tiene por objeto resolver el conflicto positivo de competencia promovido por el Gobierno de Cataluña en relación con los arts. 2; 4; 5; 7; 8.1, 2 (segundo párrafo) y 3; 12 y 17, la disposición adicional segunda y las disposiciones finales segunda y quinta del Real Decreto 310/2016, de 29 de julio, por el que se regulan las evaluaciones finales de educación secundaria obligatoria y de bachillerato.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se alega vulneración de las competencias atribuidas a la Generalitat de Cataluña en materia de educación (art. 131 del Estatuto de Autonomía de Cataluña: EAC) y, respecto del art. 8.1, también en materia de lengua propia (art. 143.1 EAC), en relación con el régimen lingüístico de la enseñanza que resulta de los arts. 6.1, 6.2 y 35 EAC. El abogado del Estado solicita la íntegra desestimación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pone de relieve la propia demanda, los reproches competenciales dirigidos al Real Decreto 310/2016 son en buena medida equivalentes a los sustanciados contra los arts. 6 bis.2 b) 3, 29.1 y 4, 36 bis.1 y 3, y 144.1, párrafos 2 y 4 de la Ley Orgánica 2/2006, de 3 de mayo, de educación (LOE), en la redacción dada por la Ley Orgánica 8/2013, de 9 de diciembre, para la mejora de la calidad educativa (LOMCE). Fueron impugnados, entre otros preceptos, en el recurso de inconstitucionalidad núm. 1377-2014, resuelto mediante la STC 14/2018, de 20 de febrero. Los aspectos controvertidos en este proceso son asimismo muy similares a los que han dado lugar al conflicto positivo de competencia promovido por el Gobierno de Cataluña contra el Real Decreto 1058/2015, de 20 de noviembre, por el que se regulan las características generales de las pruebas de evaluación final de educación primaria, y que ha sido resuelto mediante la STC 109/2019, de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verá, estas dos sentencias citadas enmarcan la resolución del presente conflicto, si bien el distinto encuadramiento de estas controversias competenciales viene determinado por las diferencias en las modalidades de evaluación y, sobre todo, por sus efectos en la obtención de un título académico. La evaluación final de la etapa de educación primaria “se inserta en el proceso general de enseñanza, pero no está conectada con la obtención directa de un título académico o profesional, por lo que el parámetro competencial aplicable es el que resulta del segundo inciso del art. 149.1.30 CE” (STC 109/2019, FJ 3). Por el contrario, en el examen de la regulación de las pruebas finales de evaluación en las etapas de educación secundaria obligatoria (ESO) y bachillerato, resulta determinante lo previamente decidido en la STC 14/2018. En sus fundamentos jurídicos 6 y 7, que pueden darse ahora por íntegramente reproducidos, la controversia competencial sobre estas pruebas de evaluación, en cuanto su superación es condición para la obtención de un título académico, queda encuadrada en el ámbito de la competencia exclusiva del Estado para la “regulación de las condiciones de obtención, expedición y homologación de títulos académicos y profesionales” (art. 149.1.30 CE, primer inciso), recordando que se trata de “una competencia que reserva al Estado toda la función normativa en relación con dicho sector (STC 77/1985, de 27 de junio, FJ 15), no pudiendo las comunidades autónomas asumir más que competencias ejecutivas en relación con esta materia (STC 111/2012, de 24 de mayo, FJ 5)” (STC 214/2012, de 14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examinar la regulación de las pruebas finales de evaluación incorporadas por la LOMCE en las etapas de ESO y bachillerato, detalla la STC 14/2018 que esta competencia estatal abarca la determinación del contenido de las pruebas, con mayor peso de las áreas troncales, sin que ello aboque a la exclusión de toda modalidad de evaluación del desarrollo curricular autonómico [FJ 7 a)]; el establecimiento de los criterios de evaluación y características de las pruebas, así como la concreta determinación de su diseño y contenido para cada convocatoria [FJ 7 b)]; la configuración organizativa en el ámbito de la administración estatal para el diseño de las pruebas y los procedimientos de evaluación [FJ 7 c)]; y la regulación del procedimiento de revisión de los resultados de las evaluaciones individualizadas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la remisión a la citada doctrina para desestimar la impugnación de los arts. 2, 4, 7, 12 y 17, la disposición adicional segunda y la disposición final quinta del Real Decreto 310/2016. Salvedad hecha de las referencias recogidas en este grupo de preceptos a los cuestionarios de contexto, que se examinarán conjuntamente con el art. 5, este bloque de impugnación constituye reflejo directo del contenido de los preceptos de la Ley Orgánica de educación que regulan las pruebas finales de evaluación de ESO y bachillerato, que ya han sido objeto de pronunciamiento en la STC 14/2018, reiterado por lo demás en las SSTC 49/2018, de 10 de mayo, FJ 3 b) (i); 53/2018, de 24 de mayo, FJ 5; 66/2018, FJ 4 a) y c); 67/2018, de 21 de junio, FJ 3, y 68/2018, de 21 de junio,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regular las pruebas finales de evaluación de ESO y bachillerato, la Ley Orgánica 2/2006 no especifica la lengua en la que podrán realizarse. Es el art. 8.1 del Real Decreto 310/2016 el que determina que, en la evaluación de las materias distintas a las de lengua o literatura, las pruebas “se podrán realizar, a elección de los padres, madres o tutores legales o en su caso de los alumnos, en lengua castellana o en la lengua cooficial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las que han sido previamente objeto de atención, también esta regla encaja sin dificultad alguna en el ámbito de la competencia atribuida al Estado por el art. 149.1.30 CE, primer inciso, al ser norma integrante de las que disciplinan las pruebas finales de evaluación conducentes a la obtención de un título académico. Ya recordó la STC 14/2018 que, en esta materia, la competencia normativa del Estado implica que “ni siquiera si el Estado disciplinase todo este sector usando la forma reglamentaria, la comunidad autónoma recurrente sufriría un detrimento en su esfera de atribuciones, pues carece en este punto de competencias normativas (STC 214/2012, FJ 8)” (FJ 6). El alcance de la competencia estatal ex art. 149.1.30 CE, primer inciso, resulta por ello determinante en este caso para descartar la vulneración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el ejercicio de esta competencia estatal no incide o menoscaba el régimen de conjunción lingüística y, con ello, la competencia de la Generalitat para contemplar el catalán como lengua vehicular y de aprendizaje en el sistema educativo (STC 109/2019, FJ 7), parece pertinente recordar que, para las evaluaciones de educación primaria, la citada sentencia ha enjuiciado análoga controversia desde la perspectiva del art. 149.1.30 CE, segundo inciso, examinando el fondo y alcanzando idéntica conclusión desestimatoria. Es cierto que, a diferencia de las evaluaciones en fase más temprana, las pruebas de evaluación objeto de este proceso se celebran en las etapas intermedia y final de la educación secundaria, y que el propio art. 10.1 de la Ley del Parlamento de Cataluña 12/2009, de 10 de julio, de educación, dispone que los currículos educativos “deben garantizar el pleno dominio de las lenguas oficiales catalana y castellana al finalizar la enseñanza obligatoria”. Pero es igualmente cierto que, en cualquier momento de su proceso formativo, incluso en los últimos cursos de ESO o bachillerato, pueden incorporarse al sistema educativo catalán alumnos de otras procedencias sin conocer una de las dos lenguas oficiales, por lo que “tienen derecho a recibir un apoyo lingüístico específico” [art. 10.2 de la Ley 12/2009 y STC 51/2019, de 11 de abril, FJ 5 b)]. Por ello, de las razones de las que se ha dejado constancia en la STC 109/2019, FJ 7, interesa destacar ahora que “la cooficialidad ha de sujetarse a un patrón de equilibrio o igualdad entre lenguas, de forma que en ningún caso ha de otorgarse prevalencia o preponderancia a una lengua sobre otra” (STC 11/2018, de 8 de febrero, FJ 4)” estando “los poderes públicos —el Estado y la comunidad autónoma— […] facultados para determinar el empleo de las dos lenguas que son cooficiales en una comunidad autónoma como lenguas de comunicación en la enseñanza, de conformidad con el reparto competencial en materia de educación” (STC 15/2013, de 31 de enero, FJ 3). Responda a cualquiera de los dos títulos competenciales del art. 149.1.30 CE, el derecho a elegir la lengua de realización de la prueba de evaluación “no conlleva el derecho [de los alumnos] a recibir la enseñanza en la lengua que elijan”. En definitiva, también en este supuesto se “garantiza a estos alumnos la igualdad de trato y la no discriminación, cualquiera que sea la lengua oficial en que hayan cursado estudios, y, por otro, garantiza también la finalidad otorgada a esta prueba, que no es otra que la de valorar correctamente el grado de conocimiento y capacidades adquiridas por el alumno en esta etapa educativa, siendo necesario para ello que puedan realizar la prueba en la lengua en la que mejor puedan expresarse”.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por tanto desestimada la impugnación del art.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Pese a la ya advertida diferencia en el parámetro competencial aplicable en la STC 109/2019 y en esta resolución, puede trazarse un paralelismo en el análisis de algunos de los aspectos controvertidos. Como se detalla seguidamente, aquellos que, en las pruebas de evaluación de educación primaria, no forman parte de la legislación básica en materia de educación, en las pruebas de evaluación de ESO y bachillerato exceden del ámbito de la competencia estatal para regular las condiciones de obtención de un título académico. Como señaló la STC 111/2012, de 24 de mayo, esta competencia “no se traduce en una potestad normativa que se extienda sobre la totalidad de los aspectos relacionados con la evaluación de los conocimientos y capacidades, porque tal conclusión implicaría realizar una interpretación excesivamente amplia del término ‘condiciones’ del art. 149.1.30 CE, extendiéndolo a cuanto tenga conexión mediata o inmediata con el proceso de obtención, expedición y homologación de títulos académicos y profesionales, dando lugar a un desplazamiento de las competencias de las comunidades autónomas en la materia” (FJ 10). Concretamente, este exceso competencial se advierte en los siguientes contenidos del Real Decreto 310/2016: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cuestionarios de carácter anónimo que recogen información sobre las condiciones socioeconómicas y culturales de contexto de los centros docentes se aplican por las comunidades autónomas, de modo simultáneo a la celebración de las evaluaciones finales de etapa. De las referencias a estos “cuestionarios de contexto” a lo largo de la norma impugnada, se controvierte únicamente la atribución al Ministerio de Educación, Cultura y Deporte de la función de establecerlos cada año, mediante orden ministerial, y su elaboración, atribuida al Instituto Nacional de Evaluación Educativa. Esta atribución figura recogida en los arts. 2.1 y 3, 5 y 8.3 y en la disposición final quinta del Real Decreto 310/2016.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109/2019, FJ 9, ya ha determinado que “dicha actividad pertenece al ámbito de las competencias de ejecución que corresponden a la comunidad autónoma de Cataluña”, por las razones que allí se exponen y que se dan por reproducidas, al ser extensibles a los cuestionarios de contexto de las pruebas de evaluación de ESO y bachillerato, cuya elaboración, como reconoce el abogado del Estado, no constituye un elemento directo de configuración de los requisitos exigidos para la obtención de un título académico.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invaden la competencia ejecutiva que corresponde a las comunidades autónomas en este ámbito los arts. 2.1, inciso “y los cuestionarios de contexto”; 2.3, inciso “los cuestionarios de contexto”; 5.1, inciso “que serán elaborados por el Instituto Nacional de Evaluación Educativa, del Ministerio de Educación, Cultura y Deporte”; 8.3, inciso “elaborados por el Ministerio de Educación, Cultura y Deporte”, y la disposición final quinta.2, inciso “y los cuestionarios de contexto”.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8.2 regula la adaptación de las condiciones de realización de las pruebas a las necesidades del alumnado que presente necesidades específicas de apoyo educativo. La impugnación se concreta en el párrafo 2 de este apartado, que prevé la emisión de un informe del departamento de orientación de cada centro educativo, para cada alumno con necesidades específicas, “que será tenido en cuenta a la hora de establecer las adaptaciones que procedan”. La demanda no contiene alegato alguno sobre el segundo inciso de este párrafo (“Dichas adaptaciones no computarán de forma negativa menoscabando la calificación final obtenida en las pruebas”), que queda por tanto al margen de este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apreciado por la STC 109/2019, FJ 8, la previsión relativa al informe del departamento de orientación presenta un “carácter puramente instrumental dirigida a señalar cómo ha de articular u organizar internamente el centro educativo los mecanismos precisos para llevar a cabo los objetivos generales previstos en la norma. En cuanto tal, carece de transcendencia ad extra, en orden a asegurar la homogeneidad en los resultados de la evaluación, siendo una norma de carácter puramente organizativo”. No es legislación básica en materia de educación ni es tampoco, en rigor, una “condición para la obtención de un título académico” que corresponda regular al Estado en todo su detalle, sino una previsión orientada a asegurar “la igualdad de oportunidades, la no discriminación y la accesibilidad universal de las personas” (art. 8.2 del Real Decreto 310/2016). No forma parte de la competencia estatal del art. 149.1.30 CE, primer inciso, imponer el procedimiento interno conducente a la adopción de las medidas de adaptación oportunas, pues se trata de una decisión que corresponde a las propias administraciones educativas, como lo es en general la identificación y valoración de las necesidades educativas de este alumnado, que “se realizará, lo más tempranamente posible, por personal con la debida cualificación y en los términos que determinen las administraciones educativas” (art. 74.2 LOE), a las que corresponde asimismo regular el funcionamiento de los órganos de orientación (art. 130.1 LOE y, para los centros de educación secundaria, art. 18.2 del Real Decreto 132/2010, de 12 de febrero, por el que se establecen los requisitos mínimos de los centros que impartan las enseñanzas del segundo ciclo de la educación infantil, la educación primaria y la educación secundaria). Así se constata también en el propio art. 8.2 del Real Decreto 310/2016, párrafo 1, que abre un amplio margen de decisión a las administraciones educativas: “podrán adoptar medidas tales como la adaptación de los tiempos, la utilización de formatos especiales y la puesta a disposición del alumnado de los medios materiales y humanos y de los apoyos y de las ayudas técnicas que precise para la realización de las pruebas, así como la garantía de accesibilidad de la información y la comunicación de los procesos y la del recinto o espacio físico donde esta se desarrolle”. Han de ser por tanto las administraciones educativas, como responsables de la “realización material de las pruebas” (art. 144.1 LOE), adoptando para cada caso individualizado las medidas de adaptación, las que determinen cómo se lleva a cabo esta tarea en los centros educativos.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8.2, párrafo 2, primer inciso, vulnera las competencias autonómicas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disposición final segunda, impugnada por conexión, invoca como título competencial el art. 149.1.30 CE, sin mayores especificaciones. Dada la dualidad de títulos competenciales recogida en este precepto constitucional, no es ciertamente el modo óptimo de invocar la competencia que se dice ejercer, ni el apartado IV del preámbulo contribuye a su clarificación. Pese a esta imprecisión, no se vulneran con ello las competencias autonómicas una vez que, como ya se ha expuesto, la STC 14/2018, FJ 6, ha dejado sentado que esta regulación forma parte de la competencia exclusiva del Estado para la regulación de las condiciones de obtención de los títulos académicos, recogida en el art. 149.1.30 CE, primer inciso, y que en el fundamento jurídico precedente se han depurado los aspectos que desbordan el contenido de ese título competencial.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el conflicto positivo de competencias núm. 5625-2016 y, en consecuencia, declarar la inconstitucionalidad y nulidad de los siguientes preceptos del Real Decreto 310/2016, de 29 de julio, por el que se regulan las evaluaciones finales de educación secundaria obligatoria y de bachillerato: arts. 2.1, inciso “y los cuestionarios de contexto”; 2.3, inciso “los cuestionarios de contexto”; 5.1, inciso “que serán elaborados por el Instituto Nacional de Evaluación Educativa, del Ministerio de Educación, Cultura y Deporte”; 8.2, párrafo 2, primer inciso (“El departamento de orientación de cada centro educativo realizará un informe por cada alumno a que se refiere este apartado, que será tenido en cuenta a la hora de establecer las adaptaciones que procedan”); 8.3, inciso “elaborados por el Ministerio de Educación, Cultura y Deporte”, y disposición final quinta.2, inciso “y los cuestionarios de contexto”.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positivo de competencias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