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24 de febrero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5010-2017, promovido por don A. H. L., contra el auto del Juzgado Central de Instrucción núm. 4 de 20 de junio de 2017, que desestimó la solicitud de modificación de anotación registral de prohibición de disponer de una finca, y contra el auto de la Sección Cuarta de la Audiencia Nacional, de 31 de julio de 2017, que confirmó el anterior.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octubre de 2017, doña Virginia Aragón Segura, procuradora de los tribunales, en nombre y representación de don A. H. L., defendido por el letrado don Manuel Ollé Sesé,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las diligencias previas 38-2014 seguidas en el Juzgado Central de Instrucción núm. 4 estaban siendo investigados unos hechos que pudieran ser constitutivos de delitos de organización criminal (arts. 570 bis y ss. del Código penal: CP), fraude a la hacienda pública (arts. 305 y ss. CP), blanqueo de capitales (arts. 301 y ss. CP), relativos a la prostitución (arts. 187 y ss. CP), contra los derechos de los trabajadores (arts. 311 y ss. CP) y otras actividades delictivas conexas. En su seno, el auto de 29 de junio de 2015 acordó, como cautela real, una prohibición de disponer de los bienes de que fueran titulares, por sí o por persona interpuesta, las personas que se relacionan (entre ellas el recurrente en amparo), y que se extendiera en los respectivos registros de la propiedad anotación preventiva de prohibición de disponer de tales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en sus antecedentes de hecho que “[t]al y como se desprende del informe elaborado por la Policía Judicial […], el embargo de estos inmuebles no lo es tanto para asegurar la responsabilidad económica, sino que se realiza por ser considerados como efectos procedentes de los delitos contra la Hacienda Pública y de blanqueo de dinero, como objeto en sí de dicho blanqueo, por lo que no se hace precisa la mención a cantidad alguna. No se trata, por ello, del embargo al que se refiere la circunstancia tercera del art. 166, del Reglamento Hipotecario, sino de la circunstancia cuarta, in fine,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fundamenta en que las medidas cautelares reales se regulan, en el procedimiento abreviado, en el art. 764 de la Ley de enjuiciamiento criminal (LECrim) y transcribe sus apartados primero (“el juez o tribunal podrá adoptar medidas cautelares para el aseguramiento de las responsabilidades pecuniarias, incluidas las costas”) y segundo (“a estos efectos se aplicarán las normas sobre contenido, presupuestos y caución sustitutoria de las medidas cautelares establecidas en la Ley de Enjuiciamiento Civil”). Precisa que esta remisión debe entenderse hecha al art. 727 de la Ley de enjuiciamiento civil (LEC), del que resultan de interés, a los efectos que nos interesan, las medidas cautelares quinta (“la anotación preventiva de demanda, cuando esta se refiera a bienes o derechos susceptibles de inscripción en registros públicos”) y sexta (“otras anotaciones registrales, en casos en que la publicidad registral sea útil para el buen fin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además, que “en el caso que nos ocupa, las medidas cautelares encuentran su legitimación en la naturaleza de los delitos investigados, por cuanto los delitos contra la Hacienda Pública, el de blanqueo de dinero y el de organización criminal tienen como base y efecto el uso y abuso de los bienes, resultando los mismos efectos delictivos cuando no son el propio cuerpo del delito. En base en las diligencias hasta la fecha practicadas, se desprenden indicios de que las personas relacionadas en el escrito de la policía judicial, tanto físicas como jurídicas, habrían podido participar en los hechos enjuiciados, procediendo a lucrarse mediante las actividades ilícitas objeto de investigación en la presente causa. Por todo ello, entiende el órgano jurisdiccional que, además de […] garantizar las responsabilidades pecuniarias que […] se pudieran llegar a declarar, la medida que se adopta responde a la incautación de los efectos del delito”. Expone, en fin, que la prohibición de disponer debe proyectarse sobre bienes cuyo titular registral sea persona distinta de aquella contra quien se dirige el procedimiento si a juicio del juez existen “indicios racionales de que el verdadero titular de los mismos es el encausado, haciéndolo constar así en el mandamiento” (art. 20 de la Ley hipotecaria: LH).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dispositiva ordena que se libre “mandamiento a distintos registros de la propiedad (que se relacionan) a fin de que se practique anotación marginal de prohibición de vender, gravar, obligar o enajenar los derechos de propiedad que en último término ostenten sobre los mismos las personas físicas y jurídicas que en cada caso se mencionan (entre ellas, el recurrente en amparo y alguna mercantil de la que este era administrador)”. Ordena también que se haga constar en el mandamiento que, respecto de las fincas relacionadas en el fallo cuya titularidad aparece atribuida a un tercero, ha de extenderse la anotación si se dan las condiciones previstas en el art. 20 LH, “lo que en el supuesto es así, respecto de los imputados A.H.L. [que es el recurrente en amparo] 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idéntica fecha se libró mandamiento judicial al Registro de la Propiedad núm. 5 de Alicante. En él (i) se identifican las diligencias previas y los delitos por los que se siguen; (ii) se alude al auto en el que se acuerda librar el mandamiento, con indicación de su objeto (“1. Finca: 1646 de Mutxamel. Libro 280. Folio: 214. Número de Idufir: 030224000005329. Referencia catastral: 03090A011000230000GB”) y de su fin que se practique anotación marginal de prohibición de vender, gravar, obligar o enajenar los derechos de propiedad que en último término ostenten sobre el mismo la mercantil Caned Madrid, S.L.”; (iii) se precisa que, “habida cuenta el secreto de las actuaciones de las que este mandamiento dimana, se transcribe solo su parte dispositiva” y, en fin, (iv) se expone el contenido del art. 20 LH y se justifica por que concurren tales requisitos en relación con la mercantil Caned Madrid,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información registral obrante en el expediente, que en base al interés legítimo de investigación jurídico-económica sobre crédito y solvencia se había emitido a favor de un tercero el 17 de febrero de 2017, atestigua que la anotación registral ordenada por el referido mandamiento se hizo constar en los siguientes términos: “anotación preventiva de vender, gravar, obligar o enajenar los derechos de propiedad que ostenta la mercantil ‘Caned Madrid, S.L.’ sobre esta finca, en virtud de mandamiento librado por el Juzgado Central de Instrucción núm. 4 de la Audiencia Nacional, de fecha 29 de junio de 2015, en diligencias previas procedimiento abreviado 38-2014, pieza separada investigación patrimonial inmuebles 2, por presuntos delitos de pertenencia a organización criminal, fraude a la hacienda pública, relativos a la prostitución, blanqueo de capitales y otras actividades delictivas conexas habiéndose acordado por auto de 29 de junio de 2015. Consta de la anotación letra B de fecha 16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información registral emitida a favor de un tercero muestra que en el registro consta, con acceso a terceros en virtud de la publicidad registral, que Caned Madrid, S.L., es desde el 20 de noviembre de 2009 titular del pleno dominio de la finca y que esta fue “adquirida por aportación”. Consta igualmente, como notas I), II), y III), que en varias fechas de 2004 se dispusieron ciertas vinculaciones de la finca que don A.H.L., ostentaba en su condición de “titular del pleno dominio de esta finca” en aquellas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16 de mayo de 2017, la representación procesal del recurrente en amparo instó al Juzgado Central de Instrucción núm. 4 a (i) librar mandamiento al Registro de la Propiedad núm. 5 de Alicante “a efectos de modificar la anotación preventiva [de prohibición de disponer] que pesa sobre la finca 1646 de Mutxamel, titularidad de Caned Madrid, S.L., de la que mi representado es administrador solidario, ordenando que se suprima [la mención a los delitos que motivan el procedimiento]” y a (ii) autorizar el arrendamiento de dicha finca.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primera solicitud, hacía valer los siguientes argumentos: (i) que según la información registral emitida a favor de un tercero el 17 de febrero de 2017, que acompaña como documento núm. 1, la anotación de prohibición de disponer ordenada por el auto de 29 de junio de 2015 se extendió en el registro con mención de los delitos por los que se seguía el procedimiento penal; (ii) que la finalidad de dicha anotación “radica en evitar la distracción del bien inmueble por parte de los sujetos investigados de un procedimiento penal […] Por tanto, deberá hacerse constar el órgano judicial y el procedimiento al que está afecto, al menos provisionalmente, y el bien inmueble sobre el que se acuerda la medida cautelar real”; (iii) que “el contenido de la nota simple registral de la finca de Mutxamel se excede, por tanto, del contenido que deben incluir dichas anotaciones, al establecer un extenso elenco de delitos”, lo que “colisiona frontalmente con los derechos constitucionales al honor y a la presunción de inocencia que asisten a mi representado”, apuntando que este es el administrador de Caned Madrid, S.L.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Central de Instrucción núm. 4 dictó auto de 20 de junio de 2017, que autorizó el arrendamiento de la finca. Respecto a la otra solicitud, afirmó que “las circunstancias que contiene el mandamiento judicial que la parte pretende su modificación se ajustan a lo dispuesto en los artículos 72 y 73 de la Ley Hipotecaria y 166 de su Reglamento” y, por ello, que “este Juzgado no puede acceder a la pretensión de la parte de modificar el contenido del mandamiento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26 de junio de 2017 se interpuso recurso de apelación ante la Audiencia Nacional. Se razona que no es al auto de 29 de junio de 2015, ni al consecuente mandamiento judicial, a los que se imputa el exceso de contenido que resulta lesivo de derechos fundamentales, sino a la anotación preventiva extendida en su cumplimiento, cuyo contenido fue conocido en virtud de la información registral emitida a favor de un tercero ya referida. Se reitera que este exceso, que se apoya en las mismas razones que en la instancia previa y además en la reserva de las diligencias de investigación penal ex art. 301 de la Ley de enjuiciamiento criminal (LECrim), colisiona con los derechos del recurrente en amparo al honor y a la presunción de inocencia. Se añade en este recurso de apelación que, por el mismo motivo, también se vulnera el derecho a la intimidad. Se termina solicitando que se libre mandamiento al Registro de la Propiedad núm. 5 de Alicante “a efectos de modificar la anotación preventiva” en los términos que se había pedido en la instancia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fue desestimado mediante auto de la Sección Cuarta de la Sala de lo Penal de la Audiencia Nacional, de 31 de julio de 2017. Rechaza las alegaciones “no porque se desconozcan las razones alegadas, sino por otros motivos. El primero de ellos es la imposibilidad de modificar una resolución judicial en la que se acuerda librar el mandamiento impugnado una vez transcurrido dos años desde que se acordara. La segunda razón alegada en el recurso y aplicable al caso es que, ciertamente, de acuerdo con la ley hipotecaria no era necesaria la consignación en el mandamiento los delitos atribuidos a los investigados, sino la causa de la anotación, esto es, el motivo legal por el que se acuerda la prohibición de disponer, pero reconociendo lo anterior, debe precisarse que, de acuerdo con esa misma normativa hipotecaria, la mención de los delitos que interesa sean suprimidos solo constarían en relación a la petición que hiciera el propio peticionario y no con respecto a terceros, para los que es suficiente se indique la existencia de un procedimiento penal sin necesidad de mencionar los delitos en cuestión; razones por las que, aun entendiendo la protección a la intimidad alegada por el recurrente, no son suficientes para dejar sin efecto el mandamiento librado en el año 2015 al Registro de la Propiedad núm. 5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frente a las resoluciones judiciales impugnadas, “la vulneración del derecho a la tutela judicial efectiva, en relación al derecho a la presunción de inocencia, al honor y a la intimidad (artículos 24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 esta invocación en que “la finalidad de la anotación preventiva radica en evitar la distracción del bien inmueble por parte de los sujetos investigados en el procedimiento penal seguido ante el Juzgado instructor [...]” y en que “la eficacia de la inscripción registral y sus efectos, como medida cautelar real, se garantiza sin necesidad de mencionar los tipos de injusto por los que mi representado es objeto de investigación en el reiterado Juzgado de Instrucción”. Por tanto, en su opinión, “bastará con incluir los datos del juzgado y el procedimiento del que dimana dicha anotación”. Para sostener que la mención del elenco de delitos en la anotación de prohibición de disponer constituye un exceso, alega que el art. 301 LECrim afirma que las diligencias del sumario “no tendrán carácter público hasta que se abra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 de otro lado, que “con la publicidad de la inscripción de esos delitos en un registro público se lesiona[n] […] los derechos a la tutela judicial, a la intimidad y al honor de mi representado”, aparte de la presunción de inocencia “porque, en fase de instrucción, cualquier persona sometida a un proceso penal goza de [ese derecho]”. Termina la demanda de amparo señalando que “en consecuencia, debe declararse la vulneración del tutela judicial efectiva, en relación con el derecho a la presunción de inocencia, el derecho al honor y a la intimidad, ante la actitud de los órganos judiciales que, debiendo cerciorarse de que el contenido de la nota simple registral concuerda con la finalidad de la medida adoptada, y se ajusta al contenido de las previsiones legales existentes, se han negado a librar los oportunos mandamientos al registro de la propiedad, pese a la solicitud del hoy demandante de amparo, para restablecer a este en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Sección Tercera de este Tribunal, de 8 de enero de 2018, se acordó antes de entrar a resolver sobre la admisibilidad del recurso, “dirigir atenta comunicación a la Sección Cuarta de la Sala de lo Penal de la Audiencia Nacional a fin de que, a la mayor brevedad posible, se remita a esta Sala certificación o fotocopia adverada de las actuaciones correspondientes a la pieza separada de responsabilidad civil y/o de cautelares reales en relación al recurrente con Caned Madrid, S.L., del rollo 412-2017”. Tal requerimiento se cumplimentó mediante oficio remitido por la letrada de la administración de justicia de la Sección Cuarta de la Sala de lo Penal de la Audiencia Nacional, de 26 de enero de 2018, registrado en este Tribunal Constitucional el 30 de enero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Tercera de este Tribunal, de 7 de febrero de 2018, se acordó “líbrese oficio al Juzgado Central de Instrucción núm. 4, a fin de que remitan testimonio íntegro de la pieza de responsabilidad civil y/o cautelares reales en relación con don A.H.L. y Caned Madrid, S.L., en el procedimiento diligencias previas núm. 38-2014”. Dicho requerimiento se cumplimentó mediante oficio remitido por el letrado de la administración de justicia del referido juzgado central, de 8 de marzo de 2018, registrado en este Tribunal el 13 de marzo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 de octubre de 2018, la Sección Tercera de la Sala Segunda de este Tribunal dictó providencia admitiendo a trámite la demanda de amparo, “apreciando que concurre en el mismo una especial trascendencia constitucional (art. 50.1 de la Ley Orgánica del Tribunal Constitucional) porque el recurso plantea un problema o afecta a una faceta de un derecho fundamental sobre el que no hay doctrina de este Tribunal [STC 155/2009, FJ 2 a)]”. Asimismo, y dado que ya obraba en este Tribunal testimonio de las actuaciones remitidas por la Sala de lo Penal, Sección Cuarta, de la Audiencia Nacional y el Juzgado Central de Instrucción núm. 4, se dirigió atenta comunicación al juzgado a quo con el único fin de que procediera a emplazar a quienes hubiesen sido parte en dicho procedimiento, excepto al recurrente en amparo, para que tuvieran conocimiento del presente proceso constitucional y en su caso comparecer en él, si así lo deseasen,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secretaría de justicia de la Sala Segunda de este Tribunal, dictó diligencia de ordenación el 4 de enero de 2019 acordando “dar vista de las actuaciones recibidas a las partes personadas y al Ministerio Fiscal por plazo común de veinte días, dentro de los cuales podrán presentar las alegaciones que estimen pertinentes, conforme determina el artículo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que se le tuvo por personado en virtud de la anteriormente referida diligencia de ordenación de 4 de enero de 2019, presentó su escrito de alegaciones el 5 de febrero de 2019, instando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primer argumento es que el art. 20 LH impone que el criterio judicial de que, si según indicios racionales, el verdadero titular de los bienes que constan en el registro a nombre de terceros es el encausado, debe hacerse constar en el mandamiento. Y que coherentemente con ello, el auto de 29 de junio de 2015 ordenaba que así se hiciera constar en el mandamiento de la misma fecha dirigido al registro de la propiedad núm. 5 de Alicante. Acordada la medida cautelar real, el recurrente en amparo, al solicitar la rectificación del asiento registral, estaba instando una modificación de dicha medida cautelar, pero no exponía ningún cambio de circunstancias, elemento que es imprescindible en cualquier modificación de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que, de acogerse, como el recurrente sostiene, que la medida cautelar de constancia registral del procedimiento que se seguía contra él vulneraba la presunción de inocencia, el honor y la intimidad, no sería posible adoptar ninguna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matiza su argumento, partiendo del reconocimiento de que el recurrente no se queja de la medida cautelar de constancia registral sino de que ciertos datos se contengan en el asiento registral. De acuerdo con este planteamiento más matizado, expone que, a su juicio, la inclusión en el asiento registral del elenco de delitos que motivan el procedimiento está justificada (i) porque se alude a ellos como presuntos; (ii) porque la causa que da lugar a la inscripción (art. 72 LH) “abarca los delitos que se imputan”, precisando además que “forman parte de los antecedentes justificativos acerca de por qué el órgano jurisdiccional de instrucción ha dispuesto el embargo o medida preventiva de aseguramiento” y, en fin, (iii) porque “resulta más explicativo para el registrador destinatario del mandamiento expedido por el juez […] (tengamos en cuenta que el registrado podría, tras la oportuna calificación, denegar la extensión del asiento…)”. Cita en este último sentido el art. 100 del Reglamento hipotecario (RH), según el que la calificación del registrador alcanza a la congruencia del mandato con el procedimiento en que se hubiere dictado, y el art. 165 RH, según el que toda anotación preventiva que haya de practicarse por mandato judicial se verificará en virtud de presentación en el registro del mandamiento judicial, en el que se insertará literalmente la resolución respectiva.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que la publicidad registral conforme a la ley de que una persona es objeto de un procedimiento de persecución de un delito no vulnera ni su presunción de inocencia, ni su derecho al honor y a la intimidad. De otro modo, no solo la constancia registral de una medida cautelar produciría este efecto, sino también el ejercicio mismo de la acción pública por el fiscal o la sola incoación de diligencia de instrucción por razón de presuntas conductas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por otra parte, que la reserva ex art. 301 LECrim “es un precepto establecido en aras de la protección y mejor llevanza de la actividad de instrucción”, por lo que “despliega sus efectos ordenadores en un plano distinto”, no siendo por tanto incompatible con él la publicidad registral legalmente prevista en favor de terceros de ciertos elementos de la diligencias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por último, que “no cabe tampoco entender que exista una lesión de un derecho fundamental si la autoridad pública […] actúa conforme la ley le permite […] Lo contrario sería tanto como dotar a los derechos fundamentales de un carácter absoluto o ilimitado, que ya sabemos que la jurisprudencia constitucional niega por principio. Como dijo la STC 292/2000, ‘la primera constatación que debe hacerse, que no por evidente es menos capital, es que la Constitución ha querido que la ley, y solo la ley, pueda fijar los límites a un derecho fundamental’”. Aduce al efecto que la ley conforme a la que actuó el magistrado hace prevalecer, sobre los derechos fundamentales invocados por el recurrente, “la eficacia misma de la normativa penal y de la prevención de delitos, y [la] garantía de la eventuales responsabilidades que de ellos puedan derivarse; [y] la protección y posible indemnidad de quienes hayan podido resultar perjudicados por las presuntas actuaciones delictivas”. Y que esta legislación, al limitar de este modo los derechos fundamentales del recurrente a la presunción de inocencia y al honor, no los constriñe en su núcleo esencial, “en tanto que la justificabilidad de las medidas de garantía patrimonial que el ordenamiento prevé se halla patente” y “pues si se mencionan las eventuales conductas delictivas se hace siempre como presuntas”.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6 de febrero de 2019, el representante procesal del recurrente en amparo presentó su escrito de alegaciones. Pidió que se tuvieran por reproducidas las formuladas en su demanda y que, en su virtud, se le otorgase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ante el Tribunal Constitucional presentó su escrito de alegaciones el 8 de febrero de 2019,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recurso se estructura en un único motivo, el fiscal considera que en él se contienen varias alegaciones autónomas. La primera es que se habría vulnerado el derecho a la tutela judicial efectiva (art. 24.1 CE) porque la motivación sería arbitraria o ilógica (STC 133/2013, de 5 de junio). Esta alegación, en su opinión, debe entenderse referida a las dos resoluciones judiciales impugnadas, por lo que la ausencia de incidente de nulidad de actuaciones contra la última de ellas no conllevaría falta de agotamiento de la vía judicial previa. El razonamiento del juzgado central según el cual el contenido del mandamiento se ajusta a la legislación hipotecaria) es ilógico porque lo que se pide es que se modifique la anotación registral, no porque el mandamiento judicial contenga incorrecciones, sino porque aquella no ha sido plasmada correctamente en el registro. El inicial motivo invocado por la Audiencia Nacional —no cabe modificar el mandamiento impugnado porque ya transcurrieron dos años desde que se acordara— resultaría ilógico porque la pretensión no es la modificación de dicho mandamiento, sino que se altere la anotación registral por entender que no traslada aquel correctamente al registro, para lo cual se insta del órgano judicial un nuevo mandamiento. El segundo motivo acogido por la Audiencia Nacional —la mención de los delitos que interesa sean suprimidos solo constarían en relación a la petición que hiciera el propio peticionario y no con respecto a terceros— también sería ilógico porque los arts. 222, 229, 232 y 235 LH y los arts. 332 y 336 RH “prevén la publicidad literal y además porque se demuestra que no es así en la práctica, pues en la nota simple registral que se aporta como base de la petición constan los delitos por los que se sigue la causa y aparece solicitada por un tercero, a efectos de investigar la solvencia para lo cual evidentemente era innecesario facilitar ese dato, pero al tratarse de una nota literal sí que aparecieron esos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fiscal considera que esta equivocación que el recurrente alega en relación con las dos resoluciones judiciales impugnadas, consistente en que resuelven acerca de la corrección del mandamiento judicial cuando la cuestión planteada por el recurrente era otra y venía referida a la corrección de la anotación registral, constituye un supuesto de incongruencia lesiva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en tercer lugar, analiza si las dos resoluciones recurridas “vulneran la tutela judicial efectiva porque no han reparado la vulneración de los derechos fundamentales a la presunción de inocencia, al honor y a la intimidad”. Afirma “la innecesariedad de hacer constar los delitos por los que se sigue la causa […] en la nota marginal [porque] para la constancia en el registro de las limitaciones al derecho de propiedad establecidas en el mandamiento, a los efectos de dar publicidad a las mismas, […] es indiferente el delito o delitos por los que se sigan las diligencias previas”. Añade, también para sostener tal innecesariedad, que ni en los arts. 72 y 23 LH, ni en el art. 166 RH, se contiene ninguna referencia a la anotación de los delitos por los que se siga la causa penal. Además, del art. 51 RH se desprende la regla general de que en las inscripciones registrales no cabe hacer “constar datos que no tengan transcendencia para los derechos reales que se inscriben, como es el caso de los delitos por los que se sigue la causa en la que se ordena la anotación marginal”. Por último, el fiscal recuerda que el art. 301 LECrim prevé el carácter secreto del sumario, de donde resulta, a su juicio, que “dar publicidad innecesaria a cualquier dato del sumario, aunque no vulnere directamente este precepto, va en contra de la idea que lo inspira”.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presupuesto, es decir, la innecesaria mención de delitos en la nota registral, examina si hay lesión de los referidos derechos fundamentales. Dice de la presunción de inocencia que este derecho es compatible con las medidas cautelares (SSTC 108/1984 y 156/1997) y, de otro lado, que la STC 133/2018, según repetida doctrina constitucional, admite una vertiente extraprocesal de la presunción de inocencia, que consiste en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 Invoca también la STC 133/2018 para sostener que la dimensión extraprocesal de la presunción de inocencia, que es la procedente en este caso, halla “específica protección en nuestro sistema de derechos fundamentales a través o por medio de la tutela del derecho al honor”, remitiéndose al examen de este otro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derecho al honor, el fiscal considera de aplicación la doctrina establecida en la STC 58/2018 cuando dice que “tratándose de personas privadas, incluso cuando la noticia por la materia a que se refiere concierne al interés público, no queda protegido por la libertad de información todo su contenido, sino que cabe reputar desproporcionada la transmisión de aquellos hechos que, dentro de la noticia, afectan al honor o a la intimidad de la persona concernida y que se revelen como ‘manifiestamente innecesarios e irrelevantes para el interés público de la información’ (SSTC 105/1990, de 6 de junio, FJ 8, y 121/2002, de 20 de mayo, FJ 5)”. El fiscal entiende que, al igual que una parte de una noticia puede afectar al derecho al honor cuando es innecesaria para la finalidad de informar, una parte de un asiento registral puede también lesionar el derecho al honor cuando resulta innecesaria para los objetivos a que sirve la publicidad registral, esto es, “para el interés público (de tercero) en los derechos inscritos, o dicho de otro modo para la finalidad de la información registral”. Afirma que en este caso la parte innecesaria de la anotación registral, al dar cuenta con acceso a terceros en virtud de la publicidad registral de que una persona está siendo investigada por una serie de delitos, resulta perjudicial para su honor porque le desmerece en la consideración ajena, invocando en apoyo de este criterio las SSTC, 144/1999, 52/2002, 14/2003 y 58/2008.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no obstante, que no es el demandante de amparo, sino Caned Madrid, S.L., quien aparece mencionado en la anotación preventiva y también quien consta como titular actual de la finca registral sobre la que pesa la anotación. Sin embargo, en opinión del fiscal hay elementos en la publicidad registral que permiten a los terceros que accedan al registro vincular al recurrente con la mercantil Caned Madrid, S.L. En la inscripción registral consta —concretamente en las notas I, II y III— que don A. H. L. era el anterior titular de la finca registral, y también consta que la adquisición por el actual titular se hizo por aportación, datos de los que “se deduce que el anterior titular pasó a ser miembro de dicha sociedad”. Además, cualquier persona que vaya a tener una relación comercial con Caned Madrid, S.L., conocerá, porque así constará en el registro mercantil, que don A. H. L. es administrador solidario de dicha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fiscal que “al no corregirse en la resoluciones recurridas, se habría producido la alegada vulneración del derecho a la tutela judicial efectiva en relación con la presunción de inocencia y el derecho al honor”. No así la lesión del derecho a la intimidad, pues “los datos innecesarios que constan en el registro de la propiedad son genéricos, […] no se trata aquí de haber desvelado aspectos de la vida íntima del demandante, ni se han conseguido los datos a través de medios invasivos de su intimidad, ni se ha obtenido ilícitamente información de bases de datos que contengan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20 de febrero de 2010,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Identificación del objeto del proceso y argumentos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proceso de amparo se dirige contra las resoluciones judiciales que no accedieron a la solicitud del recurrente de que se ordenase al Registro de la Propiedad núm. 5 de Alicante que la anotación de prohibición de disponer que pesaba sobre un inmueble registrado a nombre de Caned Madrid, S.L., acordada como medida cautelar real en las diligencias previas 38-2014 del Juzgado Central de Instrucción núm. 4, fuese alterada para suprimir la mención de los delitos por los que el recurrente, socio y administrador solidario de la citada mercantil, estaba siendo investigado en dicho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resoluciones son el auto de 20 de junio de 2017 de dicho juzgado central, que rechazó la referida petición porque “las circunstancias que contiene el mandamiento judicial que la parte pretende su modificación se ajustan a lo dispuesto en los arts. 72 y 73 LH y 166 RH”, y el auto de 31 de julio de 2017 de la Sección Cuarta de la Sala de lo Penal de la Audiencia Nacional, que confirmó aquel. Este segundo auto funda la desestimación en “la imposibilidad de modificar una resolución judicial en la que se acuerda librar el mandamiento impugnado una vez transcurrido dos años desde que se acordara”, así como en que, de acuerdo con la normativa hipotecaria, “la mención de los delitos que interesa sean suprimidos solo constarían en relación a la petición que hiciera el propio peticionario y no con respecto a terceros, para los que es suficiente se indique la existencia de un procedimiento penal sin necesidad de mencionar los delitos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objeta, ni lo ha hecho en la vía previa a este recurso de amparo, la adopción de la medida cautelar real (auto de 29 de junio de 2015), ni tampoco el mandamiento judicial subsiguiente de la misma fecha. Es a la anotación registral a la que imputa ahora, como también hizo en la vía judicial previa, un exceso de contenido. A su juicio, bastaba con hacer constar en la anotación “el órgano judicial y el procedimiento a que está afecta”. Constituía una extralimitación expresar, con acceso a terceros a través de la publicidad registral, los delitos que se investigaban en las citadas diligencias previas cuando no lo exigía la normativa hipotecaria (arts. 72 y 73 LH y 166 RH) y lo vedaba en principio la normativa procesal (art. 301 LECrim). Solicitaba, en consecuencia, que el órgano judicial competente ordenase al registro que suprimiese el contenido excesivo.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las resoluciones judiciales que aquí se impugnan no accedieran a esta solicitud es lo que, en su criterio, debe conducir a que se declare “la vulneración de la tutela judicial efectiva, en relación con el derecho a la presunción de inocencia, el derecho al honor y a la intimidad, ante la actitud de los órganos judiciales que, debiendo cerciorarse de que el contenido de la nota simple registral concuerda con la finalidad de la medida adoptada, y se ajusta al contenido de las previsiones legales existentes, se han negado a librar los oportunos mandamientos al registro de la propiedad, pese a la solicitud del hoy demandante de amparo, para restablecer a este en sus derechos”. Suplica, por consiguiente, que se anulen dichas resoluciones judiciales —el auto de 20 de junio de 2017 del Juzgado Central de Instrucción núm. 4 y el auto 31 de julio de 2017 de la Sección Cuarta de la Sala de lo Penal de la Audiencia Nacional— y que se restablezca al recurrente en sus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insta la desestimación del recurso de amparo. Sostiene que si lo que se pretende es la modificación de la medida cautelar adoptada por el auto de 29 de junio de 2015, así como del mandamiento judicial subsiguiente, habría sido necesario alegar algún cambio sobrevenido en las circunstancias determinantes, lo que no se hizo. Afirma, en segundo lugar, que el auto que acordó la medida cautelar y el mandamiento judicial que lo ejecutó debían explicitar los delitos por los que se seguía el procedimiento porque así lo disponía el art. 20 LH, el art. 72 LH y los arts. 100 y 165 RH. Sostiene, por último, que estos preceptos de la regulación hipotecaria, en la medida que sustentan una publicidad legal que se orienta a “la eficacia misma de la normativa penal y de la prevención de delitos, […] [así como a] la protección y posible indemnidad de quienes hayan podido resultar perjudicados por las presuntas actuaciones delictivas”, constituyen un límite legal para los derechos fundamentales invocados y que este límite respeta su contenido esencial porque prevé que la constancia registral de los delitos aluda a su carácter presunto.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solicita la estimación del recurso. En su opinión, la motivación de los autos impugnados vulnera el derecho a una resolución fundada en Derecho (art. 24.1 CE) por ser ilógica o estar incursa en error patente. Ello se desprendería, en su opinión, de que, mientras el recurrente cuestionaba el exceso de contenido de la anotación registral, los órganos judiciales respondieron acerca de la regularidad del auto que acordaba la medida cautelar y del subsecuente mandamiento judicial. Por esta misma razón el fiscal considera que las resoluciones judiciales recurridas incurren en una incongruencia por error, que supone una nueva lesión de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cosas, el fiscal argumenta, con fundamento en la normativa hipotecaria y procesal (arts. 51, 72 y 73 LH; 166 RH y 301 LECrim), que la mención controvertida de los delitos por los que se sigue el procedimiento “se revela como ‘manifiestamente innecesari[a] o irrelevante’ para el interés público (de tercero) en los derechos inscritos, o dicho de otro modo para la finalidad de la información registral”. Esta innecesariedad conllevaría, invocando en su apoyo la STC 58/2018, la lesión del derecho al honor porque la información de que una persona está siendo investigada por uno o varios delitos le desmerece en la consideración ajena. No ve obstáculo a esta conclusión en que la anotación de prohibición de disponer no aluda al recurrente, pues consta en la inscripción registral que éste era el anterior titular y también que la adquisición por la actual titular registral fue por aportación, de donde se deduciría que el recurrente es socio de la mercantil que consta como titular registral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sus alegaciones afirmando que “al no corregirse en las resoluciones recurridas, se habría producido la alegada vulneración del derecho a la tutela judicial efectiva en relación con la presunción de inocencia y 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hacer las siguientes precisiones con el fin de establecer a qué cuestiones se contrae 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Varios argumentos del abogado del Estado se dirigen a sostener la regularidad del auto que acordó la medida cautelar y del mandamiento judicial que lo actuó. No hay objeción en reconocer que la resolución que acuerda una medida cautelar real como la de autos ha de aludir a los delitos por los que se sigue el procedimiento. Es el único modo de motivar por qué la medida cautelar es procedente. Lo mismo cabe decir de su constancia en el respectivo mandamiento judicial, tanto porque lo impone expresamente el art. 20 LH en los casos (como el presente) en que es aplicable, como porque resulta necesario a fin de que el registrador tenga suficiente información para verificar su función de calificación, y en especial para examinar la congruencia de la anotación registral ordenada con el procedimiento en que se ordena (art. 100 RH).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en este recurso de amparo se plantea otra cuestión, que no tiene que ver con el auto que acordó la medida cautelar y el subsecuente mandamiento judicial, sino con el contenido de la anotación de prohibición de disponer que se extiende en cumplimiento de aquellos. Que aquel auto y aquel mandamiento, que tienen entre sus destinatarios respectivamente a las partes del proceso y al registrador de la propiedad, deban expresar unos ciertos contenidos que atienden a la posición de estos destinatarios no conlleva necesariamente que la anotación registral consecuente, que tiene una finalidad distinta, ligada a la garantía del eventual resultado del proceso penal mediante la publicidad registral, deba también hacer tal constancia. Sobre esta última cuestión, y sobre sus posibles consecuencias para los derechos fundamentales invocados, versa este recurso de amparo, y no acerca del contenido que corresponda al auto que acuerda la medida cautelar y el subsecuente mandamiento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ningún momento pide la modificación del auto que acordó la medida cautelar ni la del mandamiento judicial subsecuente y por este motivo resulta innecesario examinar, a pesar de la alegación del abogado del Estado, si aquel fundó su solicitud en una modificación de las circunstancias determinantes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recurrente alegó ante el juzgado central la lesión de los derechos a la presunción de inocencia, al honor y a la intimidad que se hace valer en este recurso de amparo. En el recurso de apelación, aparte de expresar que la respuesta del juzgado central había incurrido en incongruencia por error, reiteró la invocación de los referidos derechos. De acuerdo con este desarrollo de la vía judicial previa, el Tribunal aprecia que, por lo que hace a la invocación de los derechos a la presunción de inocencia, al honor y a la intimidad, la subsidiariedad del recurso de amparo ha quedado plenamente salvaguardada, pues se ha dado a los dos órganos jurisdiccionales competentes oportunidad de resolver acerca de esta invocación.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estas circunstancias, el Tribunal considera que debe resolver prioritariamente sobre las alegaciones relativas a estos derechos y solo en un momento posterior pronunciarse, en caso de ser necesario, acerca de la queja que la demanda formula en relación al derecho a la tutela judicial efectiva. Este orden de análisis contribuye a que, en caso de que este Tribunal aprecie una vulneración de alguno de aquellos tres derechos, el efecto del otorgamiento del amparo sea inmediato. Hacerlo de otro modo supondría (por todas, en relación al art. 18.1 CE, STC 29/2013, 11 de febrero, FJ 2) que, en tal caso, se retardase innecesariamente la cesación en la lesión y tutela efectiva de los referidos derechos, pues la eventual estimación del recurso que se basara en que la argumentación es ilógica o incongruente no conduciría más que a retrotraer las actuaciones para que los órganos judiciales resolvieran de nuevo la queja planteada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derecho a la presunción de inocencia: falta de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invoca en primer término el derecho a la presunción de inocencia. La STC 133/2018, de 13 de diciembre, FJ 4, ha reiterado una doctrina constitucional constante al afirmar que en él se comprende el derecho a recibir “la consideración y el trato de no autor o no partícipe en hechos de carácter delictivo o análogo a estos sin previa resolución dictada por el poder público u órgano competente que así lo declare, y determina por ende el derecho a que no se apliquen las consecuencias o los efectos jurídicos anudados a hechos de tal naturaleza en las relaciones jurídicas de todo tipo (SSTC 109/1986, de 24 de septiembre, FJ 1; 283/1994, de 24 de octubre, FJ 2; 166/1995, de 20 de noviembre, FJ 3, y 244/2007, de 10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la anotación preventiva cautelar relativa a la prohibición de disponer no contraría el derecho a recibir la consideración y el trato de no autor o no partícipe en tales hechos de carácter delictivo. Ello no se debe solo a que la mención a tales delitos vaya acompañada de la palabra “presuntos”, sino sobre todo a que se explicita en la anotación registral misma que se inscribe en un procedimiento penal en curso, lo que entraña necesariamente reconocer, y declarar con el mismo efecto de acceso a terceros en virtud de la publicidad registral, que la presunción de inocencia de esa persona no ha quedado desvirtuada.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comporta descartar esta alegación sin necesidad de hacer ningún pronunciamiento sobre el encaje constitucional de la dimensión del derecho a la presunción de inocencia aquí implicada, ni sobre la cuestión de fondo de su eventual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al honor: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de los derechos invocados es el derecho al honor. La citada STC 133/2018, compendiando una doctrina constitucional constante, indica que “[e]l ‘honor’, como objeto del derecho reconocido en el art. 18.1 CE, es un concepto jurídico normativo cuya precisión depende de las normas, valores e ideas sociales vigentes en cada momento. No obstante esta imprecisión del objeto del derecho al honor, no hemos renunciado a definir su contenido constitucional abstracto al afirmar que ‘este derecho ampara la buena reputación de una persona, protegiéndola frente a expresiones o mensajes que la hagan desmerecer en la consideración ajena al ir en su descrédito o menosprecio o que sean tenidas en el concepto público por afrentosas’ […] (STC 14/2003, de 28 de enero, FJ 12; en el mismo sentido, entre otras, SSTC 127/2003, de 30 de junio, FJ 6; 216/2006, de 3 de julio, FJ 7; 51/2008, de 14 de abril, FJ 3, y 208/2013,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el Tribunal ha reconocido que las noticias que conecten a una persona física con la comisión de un delito (STC 58/2018) o con su investigación en fase de instrucción (STC 14/2003) son susceptibles de afectar a su reputación.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enjuiciar a la luz de esta doctrina los hechos del caso. El recurrente, a raíz de la información registral obtenida por un tercero y comprensiva de todo el contenido del folio registral de la finca respectiva, conoció que la anotación de prohibición de disponer expresaba los delitos objeto de investigación. A partir de esta noticia, solicitó del órgano judicial competente que se ordenase al registro que suprimiera en la anotación registral la mención de tales delitos, no accediéndose a esta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el enjuiciamiento de estos hechos a la luz de aquella doctrina debe fundarse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no aparece como titular actual de la finca registral sobre la que pesa la anotación, ni su nombre consta en esta. En uno y otro caso solo resulta identificada la mercantil Caned Madrid, S.L. No obstante, conforme alega el fiscal, una nota simple que alcance a todos los contenidos del folio registral, como la que obra en autos, muestra a los terceros que el recurrente es el anterior titular de la finca y que Caned Madrid, S.L., la adquirió por aportación. Estas circunstancias permiten a los terceros deducir que el recurrente es socio de la citada mercantil.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conocimiento de los contenidos del folio registral deriva de la publicidad formal del registro (art. 221 LH). El art. 222.7 LH prevé que los terceros tendrán acceso a la información registral para el “logro de fines lícitos”, de donde nace la necesidad de invocar un interés legítimo para su consulta. No se trata de cualquier interés, sino de que esté relacionado con el cumplimiento de la finalidad del registro, es decir, la investigación jurídica, patrimonial y económica, que incluye el crédito, la solvencia y la responsabilidad de los titulares del inmueble. Sin embargo, ello no puede llevarse a cabo sin que medie una ponderación entre el interés del tercero y la injerencia en los derechos fundamentales de la persona a cuyo nombre figuren inscritos los bienes, de modo que los datos que afecten a dichos derechos fundamentales, ya no van a poder figurar en el registro de la propiedad, operando en este caso el derecho a la cancelación.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otro lado, como también apunta el fiscal, consta en el registro mercantil que el recurrente es administrador solidario de la mercantil Caned Madrid, S.L. En el ámbito del registro mercantil se refuerza el principio de publicidad para adaptarse a las exigencias de transparencia y agilidad del mercado, por lo que el interés del solicitante se presume (instrucción de la dirección de los registros y del notariado de 17 de febrero de 1998). Además, se desprende de la jurisprudencia del Tribunal de Justicia de la Unión Europea (C-398/2015, asunto Manni, párrafo 51), que, según la directiva 68/151 sobre publicidad obligatoria de algunos aspectos de las sociedades mercantiles, la publicidad “tiene por objeto permitir que todos los terceros interesados estén informados sin que deban justificar la existencia de un derecho o un interés que necesite protección”. El Tribunal reconoce, en consecuencia, que la publicidad reforzada que ofrece el registro mercantil extenderá aún más el conocimiento por los terceros del vínculo entre el recurrente y la mercantil Caned Madrid, S.L., y, por tanto, entre aquel y la investigación de los delitos mencionados en la anotación de prohibición de disponer.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aplicación de la doctrina constitucional reseñada antes, el Tribunal entiende que la información que relacione a una persona física con la investigación en fase de instrucción de hechos delictivos, aunque mantenga intacta la presunción de inocencia del afectado, conlleva o puede conllevar, teniendo en cuenta actitudes sociales que son hechos notorios, un desmerecimiento en la consideración ajena, quedando de ese modo menoscabada su reputación.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Esta afectación al derecho al honor es de una naturaleza agravada. Tiene una especial gravedad porque los delitos mencionados en la anotación registral, o al menos alguno de ellos como el fraude a la hacienda pública o el blanqueo de capitales, se conectan directamente con la actividad profesional del recurrente que, como ya hemos destacado, es administrador solidario de Caned Madrid, S.L., así como de otras sociedades mercantiles. La STC 133/2018 reitera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esa persona, repercutiendo tanto en los resultados patrimoniales de su actividad como en la imagen personal que de ella se tenga”, doctrina constitucional expresada igualmente en las SSTC 180/1999, de 11 de octubre, FJ 5; 41/2011, de 11 de abril, FJ 5 c), y 216/2013, de 19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concluye, a partir de todos estos razonamientos, que en el presente caso mencionar en la anotación registral de prohibición de disponer los delitos por los que se siguen las diligencias previas supone una afectación del derecho al honor del recurrente, que es de particular intensidad, por lo que debe precisarse si ello ha producido la lesión por la que se reclama.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restricción legal del derecho al honor: idoneidad,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sistema constitucional de 1978 no hay derechos fundamentales absolutos. Con tal que respete el núcleo esencial que actúa como el límite de los límites legales, el legislador puede definir el contenido de los derechos fundamentales y en especial establecer restricciones. Estas, sin embargo, necesariamente han de (i) preverse en norma de rango legal; (ii) orientarse a la realización de un fin constitucionalmente legítimo, y (iii) perseguirlo de un modo necesario y proporcionado, esto es, que la restricción legal, además de no ser sustituible por otra menos restrictiva, no genere más perjuicios al derecho al honor que beneficios para los fines constitucionales a que sirve. Se examinan a continuación estas cuestiones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anotación preventiva que según el recurrente causa una lesión de su derecho al honor halla cobertura legal en el art. 764 LECrim en relación con el art. 727.6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29 de junio de 2015 del Juzgado Central de Instrucción núm. 4, que acordó la medida cautelar real de anotación de prohibición de disponer, señala en sus antecedentes de hecho que “estos inmuebles […] [son] considerados como efectos procedentes de los delitos contra la Hacienda Pública y de blanqueo de dinero, como objeto en sí de dicho blanqueo, por lo que no se hace precisa la mención a cantidad alguna. No se trata, por ello, del embargo al que se refiere la circunstancia tercera del art. 166 RH, sino de la circunstancia cuarta, in fine, de dicho precepto”. En otras palabras, la anotación registral acordada tiene el efecto negativo de cerrar la publicidad registral a los actos dispositivos posteriores a ella. De manera que quien pudiera adquirir extraregistralmente algún derecho sobre él pueda tener la consideración de tercero de buena fe. Todo ello con el propósito de que no surjan, en el interim, nuevos titulares que puedan obstaculizar la eficacia de una eventual sentencia de condena, concretamente la dimensión de esta eficacia consiste en el comiso de los efectos de los delitos por los que se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Coherentemente con este fin de la medida cautelar, el referido auto afirma que su fundamento jurídico es el apartado primero del art. 764 LECrim (“el juez o tribunal podrá adoptar medidas cautelares para el aseguramiento de las responsabilidades pecuniarias, incluidas las costas”). Expone además que, conforme al apartado segundo del mismo precepto, se aplicarán las normas sobre contenido y presupuestos de las medidas cautelares establecidas en la Ley de enjuiciamiento civil, específicamente en el art. 727.6 LEC, (“otras anotaciones registrales, en casos en que la publicidad registral sea útil para el buen fin de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norma legal que ampara en el presente caso que el juzgado central acordase la anotación registral de prohibición de disponer es el art. 764 LECrim en relación con el art. 727.6 LEC. La conjunción de estos dos preceptos legales habilita al juez penal, en el seno de una investigación desarrollada durante la fase de instrucción, a ordenar, como medida cautelar real, al registro de la propiedad que extienda respecto de un inmueble una anotación preventiva de prohibición de disponer.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anotación registral preventiva de prohibición de disponer se ceñirá, por mandato expreso del art. 727.6 LEC, al contenido estrictamente imprescindible para que la publicidad registral que entraña “sea útil para el buen fin de la ejecución [de la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precisamente, debe reiterarse que el auto que acuerde la medida cautelar de anotación registral de prohibición de disponer y el subsecuente mandamiento judicial dirigido al registro han de expresar, al menos en ciertos casos, los delitos por los que se sigue el procedimiento penal, pues ello coadyuva a explicar las razones de su adopción y a posibilitar que el registrador lleve a cabo su función calificadora. Ahora bien, si bien dichos delitos han de integrar el contenido de esas resoluciones judiciales, no quiere decir que la anotación registral también deba expresarlos. El art. 727.6 LEC se orienta exclusivamente a que, mediante la publicidad registral, se asegure el “buen fin de la ejecución [de la resolución judicial]”. Esta específica instrumentalidad delimita el contenido posible de la anotación registral, quedando fuera de él la mención de los delitos concretos objeto de investigación en las diligencias previas en cuyo contexto se ordena su extensión en 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mención de los delitos en la anotación registral no cumple los requisitos de idoneidad, necesidad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la anotación registral de prohibición de disponer se debe ceñir, por mandato expreso del art. 727.6 LEC, al contenido estrictamente imprescindible para que la publicidad registral que entraña “sea útil para el buen fin de la ejecución [de la resolución judicial]”. Sin embargo, en este caso, la anotación preventiva referente a la prohibición de vender, gravar, obligar o enajenar los derechos de propiedad que ostenta la mercantil Caned Madrid, S.L., sobre la finca en cuya inscripción está dicha nota marginal se añaden los delitos por los que se siguen las diligencias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relación de delitos constituye una información innecesaria, como así lo considera también el ministerio fiscal, para que la publicidad registral de la prohibición de disponer, en su vertiente de publicidad material, cumpla su función. La anotación preventiva de la medida cautelar acordada produce los efectos que le son propios sin necesidad de que estos consten. Estos efectos son: i) el aseguramiento de la efectividad de la medida y ii) evitar que los bienes entren en el mercado sin posibilidad de recuperación porque, al no estar publicada la prohibición de disponer, los adquirentes futuros tendrían la condición de terceros de buena fe (art. 34 LH), frustrándose así la medida cautelar impuesta por el juez. Tampoco es imaginable cómo la mención de los delitos en la anotación registral de prohibición de disponer puede, como consecuencia de la publicidad registral en sentido formal, coadyuvar al buen fin de la ejecución de la resolución judicial que en su día se acuerde. De hecho, en ninguna de las normas que regulan las anotaciones preventivas (arts. 51, 72 y 73 LH; art. 166 RH) se ordena que los delitos concretos por los que se siguen las diligencias previas integren el contenido de la anotación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una medida innecesaria para alcanzar el objetivo perseguido por lo que no puede afirmarse que resulte ponderada o equilibrada, ya que de su aplicación no pueden derivarse más beneficios o ventajas para el interés general que perjuicios sobre otros bienes o intereses en conflicto —juicio de proporcionalidad—, en este caso el derecho al honor del recurrente. De ahí, que la inclusión de los delitos no supere, a los efectos que aquí importan, los tres requisitos o condiciones que conforman el juicio de proporcionalidad exigido por la jurisprudencia de este Tribunal para determinar la constitucionalidad de cualquier medida restrictiva de derechos. Es decir, (i) que la medida sea “susceptible de conseguir el objetivo propuesto (juicio de idoneidad)”; (ii) que, además, sea “necesaria, en el sentido de que no exista otra medida más moderada para la consecución de tal propósito con igual eficacia (juicio de necesidad)”; y, (iii) finalmente, que la misma sea “ponderada o equilibrada, por derivarse de ella más beneficios o ventajas para el interés general que perjuicios sobre otros bienes o valores en conflicto” (juicio de proporcionalidad en sentido estricto) (STC 14/2003, de 28 de enero, FJ 9; en el mismo sentido SSTC 43/2014, de 27 de marzo, FJ2; 170/2013, de 7 de octubre, FJ 5, y 39/2016, de 3 de marzo,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al hacer constar en la anotación preventiva los delitos, de especial gravedad, por los que se ordena la prohibición de disponer, que el recurrente solicitaba a los órganos judiciales fueran excluidos, se vulneró su derecho al honor. Pues la información aportada podría poner en cuestión, ante la consulta del registro por cualquier tercero, su reputación y actuación profesional, afectando al núcleo duro del mencionado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resoluciones judiciales impugnadas no hallan cobertura en esta restricción legal del derecho al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alegó ante el juzgado central que el conocimiento por terceros, en virtud de la publicidad formal del registro, de los delitos por los que era investigado comprometía su derecho al honor. Solicitaba, en consecuencia, que se dictase nuevo mandamiento judicial que ordenase al registro alterar, mediante la supresión de dichos delitos, la anotación registral de prohibición de disponer.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central, mediante auto de 20 de junio de 2017, desestimó la pretensión del recurrente. Aunque es cierto que la motivación del juzgado central era incongruente con la pretensión deducida por el recurrente, lo relevante en este momento es que dicha decisión judicial, al no acceder a suprimir la mención de los delitos en la anotación registral conlleva, por los motivos expuestos en el fundamento jurídico 4 de esta sentencia, una afectación al derecho al honor. Dicho auto no halla en los arts. 764 LECrim y 727.6 LEC cobertura legal para la afectación del derecho al honor que entraña, pues, como se ha razonado en el fundamento jurídico 5 a), detallar los delitos concretos por los que se siguen las diligencias previas se revela innecesario para que, mediante la publicidad registral, sea en su vertiente formal o material, se asegure el “buen fin de la ejecución [de la resolución judicial]”. Este Tribunal declara, en consecuencia, que el auto de 20 de junio de 2017 del Juzgado Central de Instrucción núm. 4 lesionó el derecho al honor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manifestó en el recurso de apelación la incongruencia de dicho auto de 20 de junio de 2017 y, además, reiteró la invocación del derecho al honor y la solicitud de que se ordenase al registro la supresión de la mención de los delitos. La Sección Cuarta de la Sala de lo Penal de la Audiencia Nacional, mediante auto de 31 de julio de 2017, confirmó el auto recurrido, por lo que no reparó la lesión del derecho al honor en que aquel había incurrido.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por consiguiente, que ambas resoluciones judiciales lesionaron el derecho al honor del recurrente, por lo que corresponde su anulación. Para restablecer al recurrente en su derecho lesionado procede, ordenar al Juzgado Central de Instrucción núm. 4 de Madrid que libre mandamiento judicial al Registro de la Propiedad núm. 5 de Alicante, en el que le requiera la supresión en la anotación registral de prohibición de disponer de la mención de los delitos concretos por los que se siguen las diligencias previas en que se adoptó aquella como medida cautelar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Innecesariedad de analizar el resto de motivos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Declarado por este Tribunal que las resoluciones judiciales impugnadas han lesionado el derecho al honor y restablecido este en su derecho en la forma indicada, resulta ya innecesario examinar la invocación que se formula en la demanda de amparo del derecho a la intimidad, y del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A.H.L.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al honor (art. 18.1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recurrente en su derecho y, a tal fin,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Declarar la nulidad del auto de 20 de junio de 2017 del Juzgado Central de Instrucción núm. 4 y del auto de 31 de julio de 2017 de la Sección Cuarta de la Sala de lo Penal de la Audiencia Nacional.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Ordenar al Juzgado Central de Instrucción núm. 4 que libre mandamiento judicial al Registro de la Propiedad núm. 5 de Alicante, en el que le requiera, en relación a la “Finca:1646 de Mutxamel. Libro 280. Folio: 214. Número de IDUFIR: 030224000005329. Referencia catastral: 03090A011000230000GB”, la supresión en la anotación registral de prohibición de disponer que pesa ella de la mención “por presuntos delitos de pertenencia a organización criminal, fraude a la hacienda pública, relativos a la prostitución, blanqueo de capitales y otras actividades delictivas conexas habiéndose acordado por auto de 29 de junio de 2015”.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febrero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