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52</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15 de junio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los magistrados don Fernando Valdés Dal-Ré,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5548-2018, promovido por Penrei Inversiones, S.L., contra el auto del Juzgado de Primera Instancia e Instrucción núm. 3 de Lorca, de 2 de julio de 2018, que inadmitió la demanda de oposición a la ejecución formulada por dicha mercantil, en el procedimiento de ejecución hipotecaria núm. 100-2018 instado por la entidad Banco de Sabadell; y contra el auto del mismo juzgado, de 12 de septiembre de 2018, que desestimó el recurso de reposición interpuesto contra la anterior resolución. Ha intervenido el Ministerio Fiscal. Ha formulado alegaciones la entidad Pera Assets Designated Activity Company, actuando como sucesora procesal del banco ejecutante. Ha sido Ponente el magistrado don Antonio Narváez Rodríguez.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25 de octubre de 2018, la procuradora de los tribunales doña Blanca Berriatua Horta, actuando en nombre y representación de Penrei Inversiones, S.L., bajo la defensa de la letrada doña Anju Nirmala Benavent Rodríguez, interpuso demanda de amparo contra las resoluciones arriba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Banco de Sabadell, S.A., interpuso demanda de ejecución sobre bienes hipotecados contra las mercantiles Euroinversiones Inmobiliarias Costa Sur, S.L., y Penrei Inversiones, S.L., en relación con una finca registral sita en el término municipal de Lorca, resultando la primera de las demandadas la deudora hipotecaria, y la segunda titular de un derecho de uso y disfrute sobre dicho inmueble.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Primera Instancia e Instrucción núm. 3 de Lorca, al que correspondió el conocimiento de la causa, dictó auto de 2 de mayo de 2018 por el que acordó el despacho de ejecución (procedimiento de ejecución hipotecaria núm. 100-2018), requiriendo de pago a las ejecutadas y alternativo derecho a oponerse a la ejecución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3 de mayo de 2018, el servicio de notificaciones electrónicas de la Fábrica Nacional de Moneda y Timbre remitió al buzón de la dirección electrónica habilitada de la entidad aquí recurrente en amparo, un correo avisándole que tenía una notificación del Juzgado de Primera Instancia núm. 3 de Lorca relativa al proceso “EJH/0000100/2018”; notificación a la que podía acceder entre los días 3 de mayo y 18 de junio de 2018, a través de un enlace electrónico que también indicaba.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Sin que conste que se hubiere accedido al enlace habilitado en el anterior mensaje, con fecha 17 de junio de 2018 el servicio de notificaciones electrónicas mencionado remitió un nuevo correo al buzón de la dirección electrónica habilitada de la recurrente en amparo, recordándole el anterior aviso y la posibilidad de acceder a la notificación en el enlace indicado, hasta las 23:59 horas del día 18 de junio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día 18 de junio de 2018, por personal de la recurrente se accedió al enlace remitido por la dirección electrónica habilitada y, con ello, a la notificación enviada por el Juzgado de Primera Instancia ejecutor en relación con el procedimiento hipotecario núm. 100-2018. Ese mismo día, la Fábrica Nacional de Moneda y Timbre emitió un certificado electrónico que obra en las actuaciones del proceso (al igual que los anteriores correos), dejando constancia de que la notificación había sido “aceptada” en esa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29 de junio de 2018, el representante procesal de la demandante de amparo formalizó ante el juzgado a quo el escrito de oposición al despacho de ejecución, aportando una serie de documentos.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Juzgado de Primera Instancia e Instrucción núm. 3 de Lorca dictó auto el 2 de julio de 2018, con esta parte dispositiva: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Inadmitir a trámite la oposición formulada por la parte ejecutada Penrei Inversiones, S.L., y Euroinversiones Inmobiliarias Costa Sur Inversiones, S.L., representada por el procurador don Antonio Serrano Caro por presentación fuera de plazo, contra Banco Sabadell,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Mandar seguir con la presente ejecución y en los términos ya acordados”.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inadmisión del escrito de oposición a la ejecución, el auto razonó en su fundamento de Derecho único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“Único.- Se establece en el artículo 134 LEC, la improrrogabilidad de los plazos establecidos en la misma, y en el artículo 136 LEC, que transcurrido o pasado el término señalado para la realización de un acto procesal de parte se producirá la preclusión y se perderá la oportunidad de realizar el acto de que se trate, y previniéndose en el artículo 695 LEC, que el escrito de oposición a la ejecución deberá ser presentado dentro de los diez días siguientes al de la notificación del auto y decreto por el que se despacha ejecución y/o de la medida concreta de ejecución, y constando en el presente supuesto que la parte ejecutada se ha opuesto pasado que ha sido el plazo que legalmente se le otorga, debe ser inadmitida su oposición por extemporánea, de conformidad con lo establecido en los preceptos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pie de recurso, se ofrecía “recurso de reposición en el plazo de cinco días ante este tribunal sin efectos suspensivos”.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el representante procesal de la demandante de amparo y de la entidad Euroinversiones Inmobiliarias Costa Sur, S.L., se interpuso recurso de reposición contra el anterior auto. El recurso argumentó que la notificación y requerimiento de pago tuvo lugar cuando accedió al contenido de la notificación electrónica remitida y no antes, siendo desde entonces que cabía computar el plazo de diez días del art. 556 de la Ley de enjuiciamiento civil (LEC). Con invocación de doctrina de este Tribunal Constitucional sobre el derecho a no padecer indefensión y la importancia de los actos de comunicación procesal, afirmó que de no tener el juzgado por formulada su demanda de oposición al despacho de ejecución, se vulneraría su derecho a la tutela judicial efectiva y sin indefensión, quedando denunciado a esos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juzgado ejecutor dictó auto el 12 de septiembre de 2018 en desestimación del recurso de reposición, con los argumentos que expuso en su razonamiento jurídico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debe ser desestimado pues ninguna infracción se comete en la resolución recurrida. En el presente caso, siendo indiscutible la condición de personas jurídicas de las recurrentes, las mismas desde el 1 de enero de 2017 (disposición transitoria cuarta de la Ley 42/2015, de 5 de octubre, de reforma de la LEC) están obligadas a relacionarse con la administración de justicia por medios electrónicos [art. 14.2 a) de la Ley 39/2015 LPACAP y art. 273.3 a)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Interpretan las recurrentes de forma errónea la normativa aplicable. Es cierto que la notificación por medios electrónicos efectivamente se realiza cuando el destinatario accede a su contenido. Ahora bien, hierran [sic] en el plazo en el que puede acceder a su contenido a efectos de la práctica de la notificación, el cual es de diez días naturales desde la puesta a su disposición y ello por imperativo de la art. 43 de la citada LPACAP (ley 39/15) [sic]. Así dice el artículo 43.2 de la citada Ley que ‘Las notificaciones por medios electrónicos se entenderán practicadas en el momento en que se produzca el acceso a su contenido. Cuando la notificación por medios electrónicos sea de carácter obligatorio, o haya sido expresamente elegida por el interesado, se entenderá rechazada cuando hayan transcurrido diez días naturales desde la puesta a disposición de la notificación sin que se acceda a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consta que la notificación se puso a disposición de las recurrentes en fecha 3 de mayo de 2018 no accediendo al contenido hasta el día 18 de junio (fuera de los diez días naturales), presentando los escritos de oposición a la ejecución en fecha 29 de junio claramente fuera del plazo legalmente establecido en el art. 556.1 de la LEC (dentro de los diez días siguientes al de la notificación del auto despachando ejecución) y siendo que conforme al art. 136 LEC transcurrido o pasado el término señalado para la realización de un acto procesal de parte se producirá la preclusión y se perderá la oportunidad de realizar el acto de que se trate, es claro que dichas oposiciones son extemporáneas siendo la consecuencia legal la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pie de recurso, el auto indicó que dicha resolución “es firme, y contra la misma no cabe recurso alguno”. Tanto este auto, como el anterior de 2 de julio de 2018, se notificaron al procurador de la demandante de amparo a través del sistema Lexnet, tal y como obra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Notificado así el 17 de septiembre de 2018 el auto desestimatorio del recurso de reposición, por la indicada mercantil se interpuso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que las resoluciones judiciales impugnadas causaron, en primer lugar, la vulneración de los derechos a la tutela judicial efectiva (art. 24.1 CE) y a un proceso con todas las garantías (art. 24.2 CE) de la entidad recurrente, al haberse efectuado su emplazamiento como ejecutada en el procedimiento hipotecario de referencia a través de un correo electrónico remitido por un servicio de notificaciones electrónicas, y no mediante entrega de la documentación correspondiente en papel en la sede de su domicilio social, tratándose de su primer emplazamiento judicial en la causa, como establece el art. 273 LEC, en relación con los arts. 135, 152, 162 y en especial el art. 155.1 de esta ley, objetando también que el juzgado haya hecho el cómputo del plazo para oponerse, desde la fecha del envío del correo a la dirección electrónica habilitada y no del acceso a la notificación, inadmitiendo así su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auto que desestimó el recurso de reposición promovido contra la anterior resolución —y del que se resumen sus argumentos—, se rechaza por la recurrente que el juzgado haya fundamentado su segunda decisión en la “Ley de procedimiento administrativo común, que consideramos inaplicable al ámbito procesal civil, puesto que además de existir normas concretas al respecto, no se dan en uno y otro ámbito las mismas garantías procedimentales”. Precisa que en materia de notificación de actos procesales existe su propia normativa tanto en la Ley de enjuiciamiento civil, según ha expuesto, como en el haz de garantías que se derivan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también la vulneración del derecho a un proceso con todas las garantías (art. 24.2 CE), en cuanto a un proceso de defensa contradictoria, y del derecho a la asistencia letrada (art. 24.2 CE), aunque sin concreción al caso. Y solicita la estimación del amparo, con nulidad de los dos autos recurridos y la retroacción de las actuaciones al momento previo al dictado de la primera de aquellas, a fin de que el juzgado a quo admita a trámite la oposición al despacho de ejecución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un “segundo otrosí digo”, el escrito de demanda argumentó “que la continuación de la ejecución derivada de los pronunciamientos judiciales que han sido objeto de impugnación, con la celebración de subasta y la eventual adjudicación a terceros, pueden hacer perder al recurso de amparo su finalidad, por lo que solicitó la suspensión de la continuación del procedimiento de ejecución hipotecaria 100-2018 seguido ante el Juzgado de Primera Instancia e Instrucción núm. 3 de Lorca, hasta tanto sea resuelto el presente recurso de amparo, poniéndolo en conocimiento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recibidas las actuaciones, la Sección Cuarta de este Tribunal dictó providencia el 17 de junio de 2019 por la que acordó: (i) admitir a trámite el recurso, “apreciando que concurre en el mismo una especial trascendencia constitucional [art. 50.1 Ley Orgánica del Tribunal Constitucional (LOTC)] porque el recurso plantea un problema o afecta a una faceta de un derecho fundamental sobre el que no hay doctrina de este Tribunal [STC 155/2009, FJ 2 a)]; así como que el recurso puede dar ocasión al Tribunal para aclarar o cambiar su doctrina, como consecuencia de cambios normativos relevantes para la configuración del contenido del derecho fundamental [STC 155/2009, FJ 2 b)]”; (ii) requerir al juzgado a quo para que, habiéndose ya interesado testimonio de las actuaciones del procedimiento de ejecución hipotecaria núm. 100/2018 en el recurso de amparo 5546-2018, proceda a emplazar a quienes hubieran sido parte en el procedimiento, excepto a la recurrente en amparo, para poder comparecer en el presente proceso constitucional en del plazo de diez días, a efecto de formular alegaciones; y (iv) formar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la Sala Segunda, Sección Cuarta, de este Tribunal, de 24 de junio de 2019, se acordó oficiar al Juzgado de Primera Instancia e Instrucción núm. 3 de Lorca, para que remitiera, a la mayor brevedad posible, certificación acreditativa de la interposición o no de recurso de apelación contra alguna de las resoluciones dictadas en las actuaciones principales o en alguna pieza separada en el procedimiento de ejecución hipotecaria seguido en ese juzgado con el número 100-2018, y si ha recaído resolución se remita a esta Sala testimonio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17 de julio de 2019, se recibió en el registro de este Tribunal la correspondiente certificación del juzgado a quo fechada el 4 de julio de 2019, en la que se hizo constar “que en los presentes autos no se han interpuesto ni en el procedimiento principal ni en las piezas correspondientes al mismo, recurso de apelación por ninguna de las partes personadas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en el registro de este Tribunal el 12 de julio de 2019, la procuradora de los tribunales doña Blanca María Grande Pesquero, actuando en nombre y representación de la entidad Banco Sabadell, S.A., solicitó se tuviera a esta última como personada como parte recurrida, entendiéndose con dicha procuradora las actuaciones sucesivas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16 de septiembre de 2019, la Secretaría de Justicia de la Sala Segunda de este Tribunal dictó diligencia de ordenación por la que, de un lado, decidió tener por personado y parte al Banco de Sabadell a través de la procuradora mencionada, y de otro lado acordó dar vista de las actuaciones a las partes personadas y al Ministerio Fiscal, por plazo común de veinte días, a fin de que pudieran presentar las alegaciones que estimasen pertinentes, conforme con lo previsto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representante procesal de la entidad recurrente presentó su escrito de alegaciones el 14 de octubre de 2019, por el que interesó se dictara resolución estimatoria del recurso de amparo, haciendo mención a la STC 47/2019, de 8 de abril, que a su parecer respalda los argumentos que defiende en este recurso, en torno a la necesidad de que el primer emplazamiento o citación al demandado se efectúe en su domicilio, como impone el artículo 155.1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17 de octubre de 2019, la procuradora doña Blanca María Grande Pesquero, formalizó escrito de alegaciones ante este Tribunal actuando en nombre y representación de la entidad Pera Assets Designated Activity Company, y asistida por el letrado don Alejandro Ingram Solís, a fin de “formular oposición al recurso de amparo”. Se interesó en el mismo la denegación del amparo solicitado por la entidad recurrente, y que “se tenga por subrogada a mi representada Pera Assets Designated Activity Company como parte en este procedimiento, en lugar de la actora y a mí como parte legítima en dicha representación”. En dicho escrito, la mercantil defendió la interpretación que hace el juzgado de las normas citadas en los dos autos impugnados, por lo que el escrito de oposición a la ejecución se presentó “claramente fuera del plazo legalmente establecido en el artículo 556.1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consta presentado dentro del plazo del art. 52 LOTC, o con posterioridad, ningún escrito de alegaciones de la entidad Banco de Sabadell,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fiscal ante este Tribunal Constitucional presentó escrito de alegaciones el 30 de octubre de 2019, por el que interesó de este Tribunal que dictara sentencia otorgando el amparo a la recurrente, con reconocimiento de la vulneración de su derecho a la tutela judicial efectiva sin indefensión (art. 24.1 CE), nulidad de “todo lo actuado desde la notificación efectuada electrónicamente del auto despachando ejecución acordado por el Juzgado de Primera Instancia e Instrucción núm. 3 de Lorca, en el juicio de ejecución hipotecaria 100-2018”, y retroacción de las actuaciones al momento inmediato anterior a aquella notificación, “para que se le dé al recurrente posibilidad de formular oposición a la ejecución”. Basó esta petición en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Previo a formular las alegaciones de fondo del recurso, la fiscal expuso sus razones para considerar correctamente agotada la vía judicial previa al amparo por parte de la recurrente [art. 44.1 a) LOTC], al no ser necesario interponer incidente de nulidad de actuaciones contra el auto desestimatorio de la reposición —el cual no producía en origen la lesión—, ni resultar previsiblemente útil de haberse presentado. Tampoco la demanda de amparo es prematura por interponerse tras el segundo de esos autos, sin esperar a la finalización del proceso ejecutivo, atendida la doctrina de este Tribunal para situaciones similares.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fondo, la alegada vulneración del derecho a la tutela judicial efectiva, (art. 24.1 CE) por haberse inadmitido a trámite, por extemporáneo, el escrito de oposición a la ejecución de la recurrente, considera la fiscal sobre todo que procede hacer aplicación de la doctrina sentada por la STC 47/2019, de 8 de abril, en un supuesto similar, referido a un proceso laboral, pero donde resultan de aplicación subsidiaria las normas de la Ley de enjuiciamiento civil, en especial los arts. 155 y 273.4, segundo párrafo, de los que se deriva la obligatoriedad de que el primer emplazamiento se realice de manera personal y con entrega en papel de la documentación. El resultado es que ambas resoluciones del juzgado sumieron a la recurrente en indefensión prohibida por el art. 24.1 CE, pero además conculcaron el canon exigible de razonabilidad, ante tal errónea selección de las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relación con el escrito presentado por la representante procesal de la entidad Pera Assets Designated Activity Company, tras haberse recibido del Juzgado de Primera Instancia núm. 3 de Lorca una copia del auto dictado en el proceso a quo el 12 de noviembre de 2019, aceptando la sucesión procesal solicitada, y copia del auto de 12 de diciembre de 2019, desestimando el recurso de reposición interpuesto contra aquél, la Sección Cuarta de este Tribunal dictó providencia el 23 de enero de 2020, acordando tener por personada como parte comparecida en el presente recurso a la entidad Pera Assets Designated Activity Company, en virtud de sucesión procesal, y por efectuadas sus alegaciones en el trámite del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la Secretaría de Justicia se ha dictado diligencia el 5 de febrero de 2020, dejando constancia de la presentación de los escritos de alegaciones del Ministerio Fiscal y de los representantes procesales de la recurrente en amparo y de la entidad comparecida a título de sucesora procesal, quedando el asunto concluso y pendiente para deliberación cuando por turno correspondiera.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Respecto de la solicitud de suspensión formulada por la recurrente en amparo mediante otrosí de su escrito de demanda, por auto de la Sala Segunda de este Tribunal de 15 de julio de 2019, se acordó: “1º Denegar la suspensión cautelar solicitada […]; 2º Ordenar la anotación preventiva de la demanda de amparo en el registro de la propiedad, a cuyo efecto el referido juzgado ha de expedir el mandamiento oportuno, para que pueda practicarse la misma en relación con el inmueble a que se refieren las presentes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Mediante providencia de 11 de junio de 2020,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Aplicación de la doctrina sentada por las SSTC 6/2019, 47/2019 y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demanda se integra en la serie de recursos de amparo interpuestos por dos entidades, una de ellas la aquí recurrente, demandadas en procesos ejecutivos hipotecarios seguidos ante diversos Juzgados de Primera Instancia de Lorca, los cuales, tras emplazarlas por vía electrónica a través del servicio de notificaciones electrónicas y de dirección electrónica habilitada de la Fábrica Nacional de Moneda y Timbre, han inadmitido a trámite los escritos de oposición a la ejecución presentados por aquéllas, al considerarlos extemporáneos mediante un cómputo de plazo realizado con arreglo a normas del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en el presente recurso la entidad Penrei Inversiones, S.L., impugna los autos del Juzgado de Primera Instancia núm. 3 de Lorca, de 2 de julio de 2018 y 12 de septiembre de 2018, recaídos en el proceso hipotecario núm. 100-2018.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alega la vulneración del derecho fundamental a la tutela judicial efectiva (art. 24.1 CE), en sus vertientes de derecho a no padecer indefensión y a obtener una resolución fundada en Derecho, al no haberse efectuado aquel emplazamiento de manera personal y con entrega en papel de la documentación correspondiente, tal y como establecen las normas de la Ley de enjuiciamiento civil. Aduce otras dos quejas por lesión del derecho a un proceso con todas las garantías (art. 24.2 CE), en su faceta de defensa contradictoria; y el derecho a la asistencia letrada (art. 24.2 CE), ambas, sin embargo, carentes de soporte argumental propio. El Ministerio Fiscal, por su parte, interesa la estimación del amparo por el primer motivo, mientras que la entidad comparecida se opone a la demanda en cuanto al fondo, interesando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Planteado en estos términos el debate, debe indicarse que el Pleno de este Tribunal ha dictado recientemente la STC 40/2020, de 27 de febrero, en la que ha tenido la oportunidad de resolver el recurso de amparo cabecera de esta serie, promovido contra dos autos de coincidente contenido con los que ahora se impugnan, y donde dio respuesta a los mismos argumentos que defienden aquí las partes, con fallo estimatorio de la demanda. Descartada aquí la concurrencia de algún elemento distintivo que obligue a una fundamentación o resultado distinto a lo declarado entonces, procede por tanto que hagamos aplicación de la citada sentencia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luego de despejar en el fundamento jurídico 2 cualquier posible óbice procesal por falta de agotamiento de la vía judicial previa al amparo [art. 44.1 a) LOTC], al no caber recurso contra el auto desestimatorio de la reposición y así indicarlo el pie de recurso de éste, y no ser tampoco el amparo prematuro por interponerse sin esperar a la finalización del proceso ejecutivo hipotecario a quo, se aborda en el fundamento jurídico 3 el examen de la queja de fondo por lesión del art. 24.1 CE derivada de la inadmisión del escrito de oposición a la ejecución, advirtiéndose que resulta de aplicación al caso la doctrina de este tribunal plasmada en sus SSTC 6/2019, de 17 de enero, FJ 4 a), dictada en sede de cuestión de inconstitucionalidad, y 47/2019, de 8 de abril, FJ 4 a), recaída en proceso de amparo, “en relación con la garantía de emplazamiento personal del demandado o ejecutado en los procesos regidos en esta materia por la Ley de enjuiciamiento civil (directa o supletoriamente), como primera comunicación con el órgano judicial competente, sin que pueda ser sustituida por una comunicación electrónica”, como puede ser el caso de la efectuada a través de la dirección electrónica habilitada. Tal emplazamiento personal se exige en el art. 155.1 LEC, y lo complementa la regla del art. 273.4 LEC sobre la presentación en papel de las copias de los escritos y documentos para ese primer emplazamiento. El incumplimiento de este deber del órgano judicial, “acarrea por tanto la conculcación de aquel derecho fundamental”, tal y como ya ha declarado este Tribunal en varios recursos de amparo referidos a procesos laborales, civiles y concursales, que se especifican en el mismo fundamento jurídico 3, precisamente en aplicación de la doctrina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 entonces la STC 40/2020, en su FJ 4, como ha de hacerse también ahora, que las dos resoluciones judiciales impugnadas vulneraron el derecho a la tutela judicial efectiva de la recurrente, al no proceder a su emplazamiento personal en el proceso a quo a efectos de requerirla de pago o alternativamente permitirle presentar su oposición a la ejecución, optando en cambio el juzgado por un emplazamiento electrónico a través del servicio de notificaciones electrónicas y dirección electrónica habilitada de la Fábrica Nacional de Moneda y Timbre, no previsto en la normativa procesal y que apenas consistía en un aviso remitiendo a un enlace de internet para poder conocer el contenido de la notificación. Además, computó el plazo para presentar el escrito de oposición invocando normas del procedimiento administrativo común, que son ajenas al ámbito jurisdiccional en el que nos encontramos, en alegal conjunción con el plazo del art. 556 LEC. Todo lo cual determina la estimación del amparo por vulneración de su derecho fundamental a la tutela judicial efectiva sin padecer indefensión (art. 24.1 CE), con reconocimiento de tal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ello acordar la nulidad de los autos impugnados y de todo lo actuado en el procedimiento hipotecario a quo desde el momento en que se proveyó a su emplazamiento a través de la dirección electrónica habilitada, con retroacción de las actuaciones para que el juzgado practique dicho emplazamiento en los términos exigidos por la ley (arts. 155.1 y 273.4 LEC), de manera respetuosa con el derecho fundamental de la demandante.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la demanda presentada por Penrei Inversiones, S.L., por vulneración de su derecho fundamental a la tutela judicial efectiva sin padecer indefensión (art. 24.1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los autos de 2 de julio de 2018 y 12 de septiembre de 2018, dictados por el Juzgado de Primera Instancia e Instrucción núm. 3 de Lorca en el proceso de ejecución hipotecaria núm. 100-2018, así como la nulidad de las actuaciones realizadas a partir del emplazamiento de la entidad recurrente a través de la dirección electrónica habilitada.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de efectuarse el emplazamiento de la demandada, debiendo llevarse a cabo de nuevo esta última por el juzgado ejecutor, de forma que resulte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junio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