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17 de junio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amparo núm. 1406-2020, interpuesto por don Jordi Sánchez i Picanyol,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4 de marzo de 2020, el procurador de los tribunales don Aníbal Bordallo Huidobro, actuando en nombre y representación de don Jordi Sánchez i Picanyol, bajo la dirección del letrado don Jordi Pina Massachs, interpuso recurso de amparo contra la sentencia de la Sala Segunda del Tribunal Supremo de 14 de octubre de 2019, dictada en la causa especial núm. 20907-2017, y contra el auto de 29 de enero de 2020 por el que la misma sala desestimaba el posterior incidente de nulidad de actuaciones, en el que solicitaba con cita del art. 56 de la Ley Orgánica del Tribunal Constitucional (LOTC) la adopción de la medida cautelar de suspensión de efectos de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relevantes para resolver la pretensión planteada en la presente pieza separada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4 de marzo de 2020, la representación legal de don Jordi Sánchez i Picanyol interpuso demanda de amparo contra la sentencia de la Sala Segunda del Tribunal Supremo de 14 de octubre de 2019, dictada en la causa especial núm. 20907-2017, por la que se le condena como autor de un delito de sedición a las penas de nueve años de prisión y nueve años de inhabilitación absoluta, con privación definitiva de todos los honores, empleos y cargos públicos que tenga el penado, aunque sean electivos, e incapacidad para obtener los mismos o cualesquiera otros honores, cargos, o empleos públicos y la de ser elegido para cargo público durante el tiempo de la condena, y contra el auto de 29 de enero de 2020 por el que la misma sala desestimaba el posterior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considera que las decisiones judiciales impugnadas han vulnerado sus derechos fundamentales a la no discriminación y a la defensa por razones lingüísticas (art. 14 y 24.2 CE), a la igualdad de trato (art. 14 CE), a la libertad ideológica (art. 16 CE), a la libertad (art. 17 CE), a los derechos de reunión y manifestación (art. 21 CE), a la defensa, la tutela judicial efectiva y a un proceso con todas las garantías y al juez imparcial (art. 24 CE), al juez ordinario predeterminado por la ley (art. 24.2 CE), al derecho a la defensa en la práctica de la prueba (art. 24.2 CE), a la presunción de inocencia (art. 24.2CE) y a la legalidad penal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solicitó, por otrosí, la suspensión de los efectos de la sentencia condenatoria. Tras reproducir el art. 56 LOTC indica que (i) ha cumplido ya prácticamente dos años y medio de la pena de nueve años que le fue impuesta en sentencia; (ii) si no se suspende la ejecución de la pena todo apunta a que una eventual estimación del recurso tendrá lugar cuando se haya cumplido ya una parte muy importante de la prisión y la inhabilitación impuestas, pues cabe inferir, a la vista del tiempo en que ha tardado el Tribunal Constitucional en resolver los previos recursos de amparo interpuestos por el recurrente, que sea probable que la resolución del presente recurso se extienda mucho más allá de los citados dos años, lo que haría perder al amparo su finalidad; (iii) añade la afectación que la pena tiene sobre los derechos políticos del recurrente (art. 23 CE), a quien la pena de inhabilitación que pesa sobre su persona impide presentar su candidatura en cualquier proceso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que la suspensión no ocasiona perturbación grave a ningún interés constitucional, como demuestra el hecho de que el recurrente ya haya salido ocasionalmente en libertad al poder gozar de algún permiso penitenciario y de la aplicación del art. 100 del Reglamento penitenciario. Además la suspensión no afecta a los derechos de ninguna otra persona, ya que el delito por el que el demandante fue condenado afecta a un bien jurídico colectivo y no individual.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si bien el Tribunal Constitucional ha entendido por lo general que la suspensión solo debe acordarse de modo prácticamente automático en caso de penas inferiores a los cinco años, se trata solo de una “directriz general” que nada debería obstar a que admitiera excepciones en casos justificados como el presente. Termina indicando que cada día adicional de privación de libertad y de inhabilitación ocasionan un daño que es ya en sí mismo irreversible e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Pleno de este tribunal, por sendas providencias de 6 de mayo de 2020, acordó, a propuesta del presidente y de conformidad con lo que establece el artículo 10.1 n) de la Ley Orgánica del Tribunal (LOTC), recabar para sí el conocimiento del recurso de amparo y la admisión a trámite de la demanda de amparo, apreciando que concurre en el mismo una especial trascendencia constitucional (art. 50.1 LOTC) porque el recurso plantea un problema o afecta a una faceta de un derecho fundamental sobre el que no hay doctrina de este tribunal [STC 155/2009, FJ 2 a)], así como la formación de pieza separada para la tramitación del incidente sobre la suspensión solicitada; concediendo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7 de mayo de 2020 la representación del recurrente formuló alegaciones en las que reiteró las contenidas en el recurso de amparo en relación al perjuicio irreparable que podía suponer la denegación de la suspensión, dado el tiempo de privación de libertad sufrido preventivamente y la probabilidad de que la sentencia resolviendo el recurso de amparo tarde dos años en dictarse, citando en apoyo de su pretensión el ATC 155/2017, de 21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en correspondencia con lo alegado en la demanda de amparo, que la suspensión no ocasionaría una perturbación grave a ningún interés constitucional, como demuestra el hecho de que el demandante ya haya salido ocasionalmente en libertad sin que se haya producido ninguna incidencia ni la menor afectación al orden público, habiendo estado siempre a disposición de la justicia, sin haber sido condenado al pago de ninguna indemnización, no afectando la suspensión a los derechos de ninguna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a la declaración del estado de alarma por el Real Decreto 463/2020, de 14 de marzo, y a que en las actuales circunstancias la vigencia del efecto de la pena de prisión no solo afecta al derecho a la libertad, sino que se está poniendo en riesgo la vida y la salud del recurrente. Destaca que la alta comisionada de las Naciones Unidas para los derechos humanos instó a los gobiernos a adoptar medidas para proteger la salud y seguridad de las personas que se encuentran detenidas o recluidas en instalaciones cerradas y que el ministro del Interior ha tratado de facilitar que los internos clasificados en tercer grado o aquellos a los que se les hubiera aplicado el régimen de flexibilidad del art. 100.2 del Reglamento penitenciario, pudieran permanecer en sus casas sin necesidad de volver a los centros penitenciarios para dormir.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subsidiario denuncia la vulneración de los arts. 5, 6, 13 y 18 del Convenio europeo de derechos humanos para el caso de no adoptar la medida cautelar interesada, poniendo de manifiesto que la admisión a trámite del presente recurso de amparo tiene como objeto privar al demandante de la protección efectiva de sus derechos que, eventualmente y en un plazo razonable, podría dispensarle el Tribunal Europeo de Derechos Humanos. Dicha manifestación la sustenta en el alto porcentaje de admisión de recursos de amparo interpuestos por los procesados en la causa especial núm. 20907-2017, pese a haber alegado siempre de manera muy escueta su trascendencia constitucional, y a que transcurrido un año y en algunos casos casi dos han sido desestimados por razones que eran de inadmisión (interposición supuestamente fuera de plazo, carácter prematuro) lo que, en buena lógica y con los filtros habituales del tribunal, debería haber llevado a la inadmisión directa. Añade que contrasta ese tiempo de respuesta con plazos sorprendentemente breves a fin de resolver sobre medidas solicitadas por el Gobierno español respecto de los líderes políticos independentistas catalanes. Refiere que la totalidad de los recursos de amparo han sido resueltos por el Pleno cuando lo usual es que los amparos se resuelvan por las Salas y que la prensa española ha publicado en diversas ocasiones la existencia de una “estrategia” para aprovechar la necesidad de agotar los recursos internos por parte de los procesados como una vía para retrasar su acceso al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registrado el día 14 de mayo de 2020, presentó sus alegaciones, en las que se opone a la suspensión solicitada. Tras exponer los antecedentes procesales que entiende relevantes, el fiscal comienza su argumentación reproduciendo el art. 56 LOTC y pone de manifiesto, con cita de diversos autos de este Tribunal Constitucional, el carácter excepcional y de aplicación restrictiva de la suspensión cautelar en la doctrina constitucional, entendiendo la existencia del perjuicio irreparable como el que se produce cuando una eventual estimación del recurso de amparo sería tardía y el restablecimiento en el derecho constitucional vulnerado no podría ser realmente efectivo, y recordando que le corresponde al recurrente la carga de alegar, probar o por lo menos justificar que la ejecución del acto o sentencia impugnados ocasionará un perjuicio que hará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suspensión de las penas privativas de libertad recuerda la reiterada doctrina en virtud de la cual la evaluación de la gravedad de la perturbación que para el interés general tiene la suspensión de la ejecución de una pena constituye un juicio complejo dependiente de diversos factores, cobrando especial relevancia la gravedad de la pena impuesta, ya que este criterio expresa de forma sintética la reprobación que el ordenamiento asigna al hecho delictivo y la magnitud del interés general en su ejecución, siguiendo el Tribunal Constitucional como directriz inicial que la pena se sitúe por encima o debajo de la frontera de los cinco años de prisión, que es la que le sirve al legislador para distinguir entre las penas graves y las menos graves (art. 33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a las penas de inhabilitación, en el caso de que se trate de penas accesorias a una privación de libertad, señala que la doctrina constitucional vincula la decisión sobre su suspensión a la que se adopte en relación con la pena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Siguiendo las pautas expuestas se opone a la suspensión de la ejecución de las penas impuestas, al exceder la pena privativa de libertad de los cinco años fijados como límite para decretar la suspensión, señalando que el recurrente no ha cumplido ni la tercera parte de la pena, ni se encuentra próximo al cumplimiento total de la misma. Entiende que si hubiera hecho un mal uso de los permisos concedidos no procedería la suspensión aún en el supuesto de que concurriera el presupuesto de duración de la pena impuesta. Del mismo modo se opone a la suspensión de la pena de inhabilitación absoluta, por su larga duración, y porque la suspensión “puede implicar la reincorporación del condenado al ejercicio de la función pública, siendo por consiguiente de temer el riesgo de que se provoque una grave perturbación de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13 de mayo de 2020, esto es, una vez concluido el plazo de alegaciones, la representación del recurrente ha presentado el siguiente escrito: informe de Amnistía Internacional intitulado “España: libertad de reunión y expresión, y principio de legalidad, a la luz de la sentencia del Tribunal Supremo en la causa especial 3/20907/2017”, solicitando que se tuviera por efectuadas las manifestaciones relativas a las conclusiones del mismo y por incorporado el informe, insistiendo en que se adopte la medida cautelar de suspensión de los efectos de la sentencia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consiste en dilucidar sobre el otorgamiento de la suspensión cautelar del cumplimiento de las penas impuestas al demandante en la sentencia de la Sala de lo Penal del Tribunal Supremo núm. 459-2019, de 14 de octubre, en cuya virtud resultó condenado como autor de un delito de sedición a las penas de nueve años de prisión y nueve años de inhabilitación absoluta, con privación definitiva de todos los honores, empleos y cargos públicos que tenga el penado, aunque sean electivos, e incapacidad para obtener los mismos o cualesquiera otros honores, cargos, o empleos públicos y la de ser elegido para cargo público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se refleja en los antecedentes de esta resolución, la petición de medida cautelar no solo se proyecta sobre la pena de prisión sino que también se interesa respecto de la pena de inhabilitación absoluta. Así pues, este tribunal resolverá sobre la suspensión cautelar de las dos penas impuestas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esta previsión legal, este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Por ello la adopción de esta medida cautelar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 Igualmente, este tribunal también ha advertido que la acreditación de los perjuicios es carga del recurrente, quien debe precisar de modo concreto los que de la ejecución se deriven, así como justificar o argumentar razonadamente la irreparabilidad de los mismos.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se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 ATC 93/2018, de 17 de septiembre, FJ 1, y los autos allí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suspensión de las penas privativas de libertad, la doctrina constitucional queda expuesta, entre otras resoluciones, en el ATC 95/2019, de 23 de julio, FJ 2,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trata de la suspensión de penas de prisión, se ha venido reiterando doctrina en virtud de la cual: ‘[…]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 […]’ (ATC 31/2007, de 12 de febrero, FJ 2. En el mismo sentido, entre otros, AATC 420/2007, de 5 de noviembre, FJ 2; 42/2008, de 11 de febrero, FJ 1; 286/2008, de 22 de septiembre, FJ 1; 16/2009, de 26 de enero, FJ 1; 157/2009, de 18 de mayo, FFJJ 2 y 3; 50/2010, de 20 de abril, FJ 1; 44/2012, de 12 de marzo, FJ 2; 185/2012, de 15 de octubre, FJ 1; 61/2013, de 27 de febrero, FJ 2, y 90/2014, de 27 de marzo, FJ 2)” (comillas interiores suprimidas).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cabe apuntar que el hecho de que la pena de prisión supere los cinco años y, por tanto, sea considerada grave [art. 33.2 b) CP], no siempre constituye una barrera infranqueable para la obtención de la suspensión cautelar, como así se recoge, entre otras resoluciones, en el ATC 18/2011, de 28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único criterio para acceder o no a la suspensión de resoluciones judiciales que imponen penas privativas de libertad no es el de la duración de la pena impuesta, y si bien este tribunal no suspende con carácter general las resoluciones judiciales en lo que afecta a penas privativas de libertad superiores a cinco años, existen algunos supuestos en los que excepcionalmente se ha accedido a la suspensión de penas muy superiores, en atención a esos otros criterios a tener en cuenta en la ponderación, entre ellos el del tiempo de cumplimiento efectivo que reste, en la medida en que el mismo se conecta con el criterio genérico de la pérdida de eficacia del amparo. En este sentido, recordábamos en el ATC 39/2004, de 9 de febrero, FJ 3, que ‘excepcionalmente se ha acordado la suspensión en los siguientes casos: condenas de seis años (AATC 1260/1988 y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y 235/1999), siete años (AATC 105/1993, 126/1998, 305/2001 y 78/2002), once años (ATC 312/1995) de privación de libertad, por haber cumplido la mitad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última resolución, interesa destacar que expresamente se refiere a dos supuestos en los que, a pesar de la gravedad de las penas impuestas, concretamente doce años y un día de reclusión menor, en el caso analizado en el ATC 112/1998, de 18 de mayo, y once años y siete meses de prisión mayor más dos meses y un día de arresto mayor, en el supuesto contemplado en el ATC 312/1995, de 20 de noviembre, este tribunal acordó su suspensión habida cuenta de las excepcionales circunstancias concurrentes en ambas situaciones. En el supuesto analizado en el ATC 112/1998, la razón principal del otorgamiento de la suspensión queda reflejada en el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a pesar de la gravedad de los hechos y del delito por el que finalmente fue condenado, únicamente estuvo privado de libertad los días 10 y 11 de octubre de 1994, estimando el órgano judicial que el mantenimiento de su situación de libertad no interfería o dificultaba los fines perseguidos por la jurisdicción penal, ni ponía en grave riesgo la ejecución de su pronunciamiento definitivo. Incluso, después de inadmitirse el recurso de casación intentado y siendo la sentencia condenatoria firme y definitiva, la Audiencia Provincial de Palma de Mallorca mantuvo esa situación de libertad, de modo que la denegación de la suspensión ahora interesada supondría el ingreso en prisión, por primera vez, del demandante de amparo, quien durante todo este tiempo estuvo en libertad, sin que conste que haya tratado de eludir la acción de la Justicia y sin que judicialmente se apreciase la concurrencia de circunstancias que aconsejasen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motivo que determinó la suspensión de las penas en el recurso que fue objeto de examen en el ATC 312/1995 aparece explicitado en el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la naturaleza del delito y a la gravedad de la pena impuesta, el resultado de la ponderación, atendido el estado de cumplimiento de la misma —que, al llevar el recurrente preso desde noviembre de 1989, se halla al borde de la extinción— no puede ser sino el otorgamiento de la suspensión solicitada pues, de no llevarse esta a cabo, el amparo —caso de otorgamiento del mismo— no produciría efecto alguno sobre los derechos que se dicen vulnerados y, por otra parte, el interés general en la continuación del cumplimiento no es, sin duda, tan fuerte como podría haberlo sido en otras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expuesto, debe añadirse que la referencia al cumplimiento previo de una parte sustancial de las penas impuestas figura en los AATC 1260/1988 y 229/1995 ya citados, mientras que en los AATC 126/1998, FJ 4 A); 235/1999, FJ 2, y 305/2001, FJ 2, específicamente se tomó en consideración esa circunstancia, a fin de justificar la suspensión cautelar de la pena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supuesto, el recurrente alega que, para el caso de que no se acuerde la suspensión interesada, el recurso de amparo perdería su finalidad, con base en un parámetro objetivo, a saber, el periodo de tiempo total que ha estado privado de libertad por el procedimiento penal, y en función de las predicciones que efectúa acerca del tiempo que tardará este tribunal en resolver el recurso de amparo. También refiere la importancia de evitar la ejecución de una condena que considera impuesta “en vulneración de sus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ha quedado expuesto anteriormente, el tiempo de privación de libertad ya consumido es un factor a tener en cuenta, de cara a valorar la procedencia de la suspensión de las penas de prisión. Por ello, en algunas ocasiones este tribunal ha detraído ese previo cumplimiento de la cuantía de la pena impuesta en sentencia, de suerte que, a los efectos indicados, solo tomó en consideración el tiempo de prisión que aún restaba por cumplir. Por otro lado, es notorio que entre la admisión a trámite y la definitiva sustanciación de un recurso de amparo necesariamente debe mediar un periodo de tiempo, dato este que, implícitamente, constituye el presupuesto básico de la medida cautelar de suspensión. En algunos supuestos, este tribunal ha hecho referencia expresa al tiempo de resolución del recurso de amparo, como un factor a tener en cuenta para dilucidar acerca de la pertinencia de la medida cautelar de suspensión, en estrecha asociación con la corta duración de la pena privativa de libertad. A título de ejemplo, cabe citar los AATC 289/2000, de 11 de diciembre, FJ 3, y 127/2001, de 21 de mayo, FJ 2, resoluciones estas que justificaron la paralización de la ejecución de las penas de prisión (en ambos casos, inferiores a cinco años), porque “su cumplimiento, en atención a la duración de las penas y el tiempo previsible de resolución del recurso de amparo, podría ocasionar un perjuicio irreparable, haciendo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la doctrina a que se ha hecho referencia, cumple afirmar que, dada la notable extensión de la pena impuesta (nueve años de prisión), el tiempo de privación de libertad ya cumplido carece de entidad para justificar la suspensión interesada en el escrito, puesto que el periodo de tiempo que restaría por cumplir excede con creces de los cinco años de prisión que, como directriz de carácter general, contempla nuestra doctrina. Igual conclusión cabe alcanzar si, además, se toma en consideración el tiempo que podría tardarse en finiquitar el presente recurso. En este estadio inicial no se vislumbra que este último factor, unido a la fracción de pena ya cumplida, pueda originar tales perjuicios que, de no accederse a la suspensión interesada, el recurso interpuesto pierda su finalidad; más aún, si se tiene en cuenta que el cálculo que formula el recurrente respecto del tiempo de resolución del recurso de amparo no es más que una simple conjetura y, en cualquier caso, plantea un perjuicio hipotético. Por tanto, de acuerdo con lo expuesto debemos rechazar que, en el caso que ahora nos ocupa, concurran las excepcionales circunstancias que habilitan la suspensión de una pena de prisión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último, debemos señalar que el hecho de que el recurrente no se haya sustraído a la acción de la administración de justicia y que, incluso, haya disfrutado de permisos penitenciarios, en nada afecta a las anteriores conclusiones. Como ha quedado reflejado, una de las variables a tener en cuenta, de cara a resolver sobre la suspensión cautelar de las penas de prisión, es el eventual riesgo de eludir la acción de la justicia que pueda existir (además del ATC 95/2019 ya citado, los AATC 22/2009, de 26 de enero, FJ 2; 150/2013, de 8 de julio, FJ 1, y 19/2014, de 27 de enero, FJ 3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debe recordarse que si bien el riesgo de eludir la acción de la justicia es un factor impeditivo de la suspensión cautelar, sin embargo, el hecho de que tal peligro no concurra no determina que dicha medida deba otorgarse sin más. Como así se refleja en el ATC 256/2001, de 1 de octubre, FJ 3 c) —y se reitera en los AATC 343/2005, de 26 de septiembre, FJ 3, y 369/2005, de 24 de octubre, FJ 3—, si la privación de libertad deriva de una sentencia condenatoria firme, la preservación del interés general constituye una finalidad prioritaria: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la prisión se impone como medida cautelar precisa generalmente, como momento justificativo, el riesgo de fuga que, de no concurrir la convertiría, a salvo otros fines legítimos, en sanción contraria a la presunción de inocencia. Pero, en este caso, impuesta la privación de libertad como condena, esto es, destruida formalmente la presunción de inocencia […], lo que nos compete valorar no es el riesgo de fuga o la posibilidad de que la sentencia sea o no finalmente cumplida, sino la procedencia de suspender la ejecución a la vista del interés general concurrente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la inexistencia del riesgo de fuga debe ser contemplada como una condición necesaria para que proceda la suspensión del cumplimento de las privativas de libertad, pero no suficiente por sí sola, pues conforme a la doctrina establecida por este tribunal también deben concurrir los restantes requisitos en ella establecidos.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resumen, de acuerdo a los argumentos expuestos concluimos que la notable magnitud de la pena de prisión impuesta al demandante, dato este que, conforme a la doctrina constitucional anteriormente reflejada expresa el reproche que el legislador asigna al hecho delictivo por su gravedad, transcendencia social y la relevancia del bien jurídico protegido, constituye un factor determinante de la preservación del interés general que, en el presente caso, aboga por no paralizar en esta sede constitucional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También interesa el demandante la suspensión cautelar de la pena de inhabilitación absoluta a la que resultó condenado, por considerar que el cumplimiento de la misma afecta a sus derechos políticos (art. 23 CE), al impedir que pueda presentarse a cualquier proceso electoral. Por otro lado, el demandante también invoca, como motivo de suspensión de las penas impuestas, la necesidad de evitar la ejecución de una condena vulneradora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presente caso, la pena de inhabilitación absoluta no le ha sido impuesta al recurrente con carácter accesorio sino de manera principal, puesto que el art. 545.1 CP prevé también la imposición de esa sanción por el mismo tiempo que la pena de prisión. Siendo así, no cabe rechazar la referida pretensión bajo el argumento, profusamente reiterado por este tribunal, de que la pena accesoria debe seguir la misma suerte que la pena principal cuando esta es de privación de libertad (entre otros, ATC 48/2005, de 1 de febrero, FJ 3), por lo que procede dar una respuesta autónoma a ese pedimento.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se ha pronunciado en diferentes ocasiones sobre la temática relativa a la suspensión de las penas de inhabilitación absoluta. Concretamente, en el ATC 167/2013, de 9 de septiembre, FJ 1 c) aparece compendiada la siguiente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suspensión de las penas de inhabilitación absoluta es doctrina constitucional que las ‘mismas consideraciones que con carácter general llevan a denegar la suspensión de la ejecución de las penas privativas de libertad cuando estas son de larga duración pueden llevar también a denegar la suspensión de las penas privativas de derechos si estas penas tienen una duración muy superior al tiempo normal de tramitación de un recurso de amparo’ [ATC 102/2012, de 21 de mayo, FJ 3; en el mismo sentido, ATC 265/1998, de 26 de noviembre, FJ 3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establecido además específicos criterios de ponderación en relación con este tipo de penas. El ATC 259/2002, de 9 de diciembre, FJ 3, entre otros, declara que ‘la ejecución de la pena de inhabilitación absoluta permite un modo de reparación del perjuicio sufrido, cuando afecta a funcionarios públicos, a través de su reposición en el cargo anterior y demás efectos resarcitorios, si bien la reparación respecto de la restricción de los derechos derivados del art. 23 CE nunca podrá ser completa (AATC 140/1998; 264/1998)’. El citado ATC 259/2002, de 9 de diciembre, FJ 3, declara también que, de acuerdo con la jurisprudencia constitucional, este dato no es el único que debe ponderarse para resolver la solicitud de suspensión, ‘sino que, a los efectos de valorar la presencia de una perturbación grave para los intereses generales, ha de tenerse en cuenta el carácter de pena principal con el que se impone, su duración en cuanto expresiva del desvalor jurídico del comportamiento’ (AATC 265/1998; 267/1998; 269/1998) y que los hechos cuya comisión da lugar a su imposición derivan del ‘ejercicio de funciones públicas, susceptibles de socavar, por tanto, la confianza de los ciudadanos en los funcionarios precisamente encargados de velar por su seguridad y libertad’ (AATC 140/1998; 264/1998; 265/1998). Debe ponderarse, según el citado ATC 259/2002, de 9 de diciembre, FJ 3, que la suspensión de la pena de inhabilitación absoluta ‘puede implicar la reincorporación del condenado al ejercicio de la función pública’, siendo por consiguiente de temer ‘el riesgo de que se provoque una grave perturbación de los intereses generales’ (AATC 140/1998; 264/1998; 265/1998)” (comillas interiores suprimidas).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esta doctrina al caso examinado permite descartar la procedencia de la suspensión de la referida pena. Si bien la inhabilitación absoluta puede cercenar los derechos políticos a que se refiere el recurrente y la reparación que, eventualmente, pudiera proceder no sería íntegra, no es este, sin embargo, el factor al que principalmente debemos atender para dirimir sobre la viabilidad de la medida cautelar que se nos solicita. Conforme a la doctrina constitucional anteriormente transcrita, para desestimar la solicitud del recurrente bastaría con reproducir las razones dadas para desechar la pertinencia de la suspensión de la pena de prisión, toda vez que la extensión temporal de la inhabilitación impuesta permite excluir la pérdida de la finalidad del recurso, como motivo justificativo de la suspensión, a lo que cabe añadir que, en el caso actual, la necesidad de evitar la alteración del interés general debe estimarse prevalente, lo que requiere que la ejecución continúe. Pero, si además se toman en cuenta los criterios específicamente establecidos para elucidar sobre la suspensión de esta modalidad punitiva, más aún resulta justificada su denegación. Y ello, porque datos tales como la relevancia que ostentaba el solicitante en el momento que acontecieron los hechos, la naturaleza de los delitos atribuidos a este último y las particulares características de su comisión que la sentencia impugnada detalla, son circunstancias que corroboran las razones anteriormente expuestas para rechazar la medida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otra parte, la vulneración de sus derechos fundamentales que el demandante atribuye a la sentencia recurrida tampoco puede sustentar la paralización de sus efectos. En orden a resolver sobre la medida de suspensión cautelar, este tribunal excluye la toma en consideración de la denominada “apariencia de buen derecho” o “fumus boni iuris”, en tanto que ello supondría anticipar una respuesta sobre el fondo. Esta doctrina ha sido recientemente reiterada en el ATC 16/2019, de 12 de marzo, FJ 3 a),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en nuestro citado ATC 128/2018, FJ 2, señalamos como causa para desestimar idéntica solicitud de suspensión, la imposibilidad de adelantar cuestiones controvertidas propias del fondo del recurso de amparo interpuesto, a esta fase temprana de la pieza incidental. Explicamos a este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En tal sentido, ‘no procede en este incidente examinar ni la concurrencia ni la ausencia de apariencia de buen derecho’ de la pretensión de amparo formulada, criterio este del que no se vale la regulación del artículo 56 LOTC para conceder o denegar la protección cautelar pretendida (AATC 258/1996, de 24 de septiembre, y 187/2003, de 2 de junio). ‘En este trámite procesal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 (ATC 55/2018, de 22 de mayo,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de acuerdo con la fundamentación expuesta, reiteramos que el motivo analizado carece de virtualidad para fundar la suspensión interesada, por lo que en nada afecta a las conclusiones ya alcanzadas en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escrito de alegaciones de 7 de mayo de 2020 se apunta, como circunstancia sobrevenida que justifica el otorgamiento de la medida cautelar, la pandemia de Covid-19 que aún persiste, por lo que, al estar ingresado el demandante en un centro penitenciario, afirma que su vida y salud peligra más aún. Con carácter subsidiario, denuncia una serie de vulneraciones de derechos que serían achacables a este tribunal, para el caso de que no accediera a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cuestión previa, afirmamos que, en este trámite incidental, solo procede dilucidar sobre la medida cautelar solicitada y, en consecuencia, nuestra respuesta debe circunscribirse a la valoración de la eventual pérdida del objeto del recurso de amparo, como aspecto determinante del otorgamiento o denegación de esa medida cautelar. Por tanto, desde esa perspectiva nos pronunciaremos sobre la alegación relativa a la pandemia de Covid-19 que, como motivo adicional de suspensión del cumplimiento de la pena privativa de libertad invoca el demandante. En relación con las conjeturas y descalificaciones que formula para fundar las lesiones a las que subsidiariamente hace referencia, en relación con los recursos de amparo derivados de la causa especial de la Sala Segunda del Tribunal Supremo núm. 20907-2017, basta con dar por reproducidas las razones que llevaron a este tribunal a apreciar la especial transcendencia constitucional en los recursos de amparo mencionados; a acordar la inadmisión en sentencia de aquellos recursos en que se apreciaron óbices; y a denegar las medidas cautelares que nos fueron solicitadas.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Conforme a lo establecido en el art. 56.1 LOTC, no basta con que la ejecución del acto o sentencia impugnados en el recurso de amparo origine cualesquiera perjuicios al recurrente, pues también es necesario que esos perjuicios puedan hacer perder al amparo solicitado su finalidad. La pérdida de la finalidad del recurso de amparo es un concepto jurídico que ha sido acotado por la doctrina constitucional, al poner de relieve el carácter irreparable de los perjuicios que se originarían, de no acordarse la suspensión del acto o sentencia de que se trate, y la necesaria vinculación de esos menoscabos con los derechos que se pretenden vulnerados. Dicha doctrina queda compendiada en el ATC 38/2018, de 22 de marzo, FJ 3,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regla general es, por tanto,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para evitar que este tribunal desempeñe funciones que le están constitucionalmente vedadas, por ser propias de la jurisdicción ordinaria. No obstante, la suspensión es posible, y el tribunal la acuerda excepcionalmente si el recurrente acredita suficientemente la irreparabilidad que, para sus derechos fundamentales, pudiera tener la ejecución del acto impugnado, privando al amparo de su finalidad. Esta consideración, relativa al supuesto en que cabe acordar la suspensión, tiene dos componentes. De un lado, la irreparabilidad de los efectos que la ejecución del acto o resolución recurrido pueda tener y, de otro, los derechos fundamentales sobre los que se proyectan los efectos irreparables de la no suspensión del acto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irreparabilidad del perjuicio, el tribunal viene interpretando que debe entenderse por tal aquel que provoque que el restablecimiento del recurrente en el derecho constitucional vulnerado sea tardío y convierta el amparo en meramente ilusorio y nominal (por todos, ATC 212/2009, de 9 de julio, FJ 1). Este perjuicio, además debe ser real o, por lo menos, inminente, con una racional probabilidad según las reglas de la experiencia, sin que sea posible alegar un perjuicio futuro o hipotético o un simple temor (en este sentido, AATC 490/1984, de 26 de julio; 399/1985, de 19 de junio, y 51/1989, de 22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lo que se refiere a los derechos concernidos, se deduce claramente de nuestra jurisprudencia previa que son aquellos cuya vulneración se ha denunciado en el recurso de amparo, porque son estos los que deben ser asegurados por la medida cautelar que se solicita (en este sentido ATC 20/1992). El perjuicio irreparable que justifica la adopción de la medida cautelar, tal y como se deduce del artículo 56 LOTC, debe, además, ser consecuencia directa de la ejecución del acto de los poderes públicos por razón del cual se reclame el amparo constitucional. Cualquier otra consideración llevaría a desnaturalizar, de un lado, el carácter meramente cautelar de la suspensión solicitada y, de otro, el principio básico de funcionamiento del recurso de amparo constitucional, que es la subsidiariedad”.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resuelto por el auto objeto de cita, se desestimó el alegato de sobrevenida vulneración del derecho reconocido en el art. 23 CE, para el caso de no ser acordada la suspensión de la prisión provisional, con base en el siguiente razonamiento: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si los derechos invocados en el presente recurso de amparo son el derecho a la libertad (art. 17 CE) y el derecho a la tutela judicial efectiva (art. 24 CE), el perjuicio derivado de la no suspensión de la resolución impugnada que cumple analizar es, en principio, el que pueda proyectarse sobre estos dos derechos de que es titular el recurrente. Si este, con posterioridad a la interposición del amparo, ha visto condicionado el ejercicio de otros derechos fundamentales, por ejemplo el de participación política del artículo 23 CE, a consecuencia de la medida de prisión provisional, ha de denunciar dicha vulneración sobrevenida ante la jurisdicción ordinaria y, después, en el oportuno proceso de amparo […]. Cuando el recurrente en súplica se refiere a la falta de consideración de las circunstancias sobrevenidas, por parte de este tribunal, ignora la interpretación restrictiva que debe hacerse respecto del incidente de suspensión y, por tanto, respecto a la apreciación del requisito vinculado a la irreparabilidad del perjuicio sobre los derechos fundamentales del recurrente.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es notorio que los perjuicios a que aluden los demandantes no están conectados a las resoluciones objeto de impugnación en la demanda principal, sino a la pandemia a que se ha hecho referencia; y los derechos cuya vulneración potencial se alega para justificar la suspensión de la sentencia impugnada son diferentes de los que se invocan en la demanda principal. Siendo así, no corresponde a este tribunal dilucidar, y menos aún en este trámite incidental, sobre la procedencia de la excarcelación interesada por esa razón. Un pronunciamiento de este tribunal sobre este particular supondría ignorar la naturaleza subsidiaria del recurso de amparo, al no constar impugnada en esta sede una previa resolución judicial denegatoria de ese pedimento.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las resoluciones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