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4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3089-2019, promovido por Penrei Inversiones, S.L., contra el auto del Juzgado de Primera Instancia e Instrucción núm. 6 de Lorca, de 8 de abril de 2019, que desestimó el recurso de reposición interpuesto contra el auto, también impugnado, de fecha 17 de septiembre de 2018, por el que se inadmitió por extemporánea la demanda de oposición a la ejecución formulada por dicha mercantil en el procedimiento de ejecución hipotecaria núm. 70-2018, instado por la entidad Banco de Sabadell, S.A. Ha intervenido el Ministerio Fiscal. Se ha personado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mayo de 2019, la procuradora de los tribunales doña Blanca Berriatua Horta, actuando en nombre y representación de Penrei Inversiones, S.L., bajo la defensa del letrado don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 ahora recurrente de amparo, en su calidad de titular del derecho de uso sobre la finca registral 43.511, inscrita en el Registro de la Propiedad núm. 3 de Lorca. Incoado procedimiento de ejecución hipotecaria (núm. 70-2018), mediante auto de fecha 20 de junio de 2018, el Juzgado de Primera Instancia e Instrucción núm. 6 de Lorca (en adelante, el juzgado) ordenó la ejecución del título hipotecario, despachó ejecución contra otra entidad y contra la ahora demandante de amparo y dispuso, a continuación,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no cabe recurso alguno, sin perjuicio de que la parte ejecutada pueda oponerse al despacho de ejecución en los términos previstos en el artículo 695 LEC y en el plazo de diez días a contar desde el siguiente a la notificación del presente auto y del decreto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notificación se produjo a través del servicio de notificaciones electrónicas de la Fábrica Nacional de Moneda y Timbre. Más en concreto, el servicio remitió el 21 de junio de 2018 un correo electrónico en el que señalaba como asunto “Juzgados y Tribunales – Aviso de notificación para el NIF B73836173”, dirigida a Penrei Inversiones, S.L. – NIF B73836173. Según el texto del correo, la notificación venía referida al asunto “JDO. 1 INST. E INSTR. N 6 DE LORCA EJH/0000070/2018”, indicándole que la “notificación estará disponible en su dirección electrónica habilitada única desde el 21-06-2018 hasta el 06-08-2018. Si no procediera a su lectura en el plazo indicado se producirán los efectos correspondientes, según la normativa aplicable”. Más adelante se añadía que “independientemente del tiempo que tenga a su disposición el acto de comunicación, transcurridos tres días hábiles desde su puesta a su disposición sin que el destinatario haya accedido a su contenido, se entenderá que la comunicación ha sido efectuada legalmente desplegando todos sus efectos, conforme con lo establecido en el art. 162.2 LEC”, para finalizar señalando que este “aviso conforme a lo dispuesto en el art. 25 del R.D.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certificación emitida por el servicio de notificaciones electrónicas y dirección electrónica habilitada también consta que la notificación tenía como número de referencia el 58296795b2bc081dc1ff, que fue puesta a disposición del destinatario el 21 de junio de 2018 y que la fecha de aceptación fue el 27 de julio de 2018, figurando como certificado digital receptor el correspondiente a José Luis Reverte, en su calidad de representante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escrito presentado ante el juzgado el día 27 de agosto de 2018, la demandante de amparo compareció en el procedimiento, formulando oposición a la ejecución, con su documentación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17 de septiembre de 2018, el juzgado dictó un auto por el que se acordó: “Inadmitir a trámite la oposición formulada por la parte ejecutada […] Penrei Inversiones, S.L., […] por presentación fuera de plazo, contra Banco de  Sabadell, S.A.”, advirtiendo en pie de recurso que contra dicha resolución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basó su decisión, conforme a su fundamento de Derecho único, en lo siguiente: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previéndose en el artículo 695 LEC, que el escrito de oposición a la ejecución deberá ser presentado en el plazo de los diez días siguientes a la notificación del auto y del decreto,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Formalizado recurso de reposición, el juzgado dictó un nuevo auto el 8 de abril de 2019, por el que se desestimó el recurso, conforme a los motivos expuestos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los recurrentes interpretan de forma errónea la normativa aplicable, se citan los arts. 162.2 LEC; 33.2 y 34 de la Ley 18/2011, de 5 de julio; 11.2 del Real Decreto 1065/2015, de 27 de noviembre; y el acuerdo no jurisdiccional del Pleno de la Sala Cuarta del Tribunal Supremo de 6 de julio de 2016, para concluir afirmando la “validez [de] la notificación a personas jurídicas por canales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el presente caso, consta que la notificación se puso a disposición de las recurrentes en fecha 21/06/18 no accediendo al contenido hasta el día 02/08/18 […], presentando los escritos de oposición a la ejecución en fecha 29/08/18,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9 de abril de 2019 y, junto con el auto de 17 de septiembre de 2018, es el objeto del presente recurso interpuesto por la citada entidad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causan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tratándose de su primer emplazamiento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reconoce que, por ser una persona jurídica, viene obligada a relacionarse con la administración de justicia a través de medios electrónicos. Aclara, no obstante, que cuando es el primer emplazamiento y por tanto todavía aquélla “no ha tenido ninguna relación con el juzgado correspondiente en este especial y concreto procedimiento”, ha de practicarse mediante cédula con entrega en papel de la documentación correspondiente, conforme establece el art. 273 LEC, en relación con los arts. 135, 152, 162 y 155 LEC. Este último, precisa, “es categórico al respecto ya que en su punto primero nos indica que cuando las partes no actúen representadas por procurador o se trate del primer emplazamiento o citación al demandado, los actos de comunicación se harán por remisión al domicilio de los litigantes”. Añade que incluso la notificación realizada tampoco cumple con las formalidades de las comunicaciones electrónicas. Además, su entidad nunca facilitó una dirección de correo electrónico a efectos de notificaciones telemáticas y, a pesar de ello, se le remitió un aviso que no permitía conocer realmente el objeto del asunto. Pese a todo esto, el auto dictado por el juzgado el 17 de septiembre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8 de abril de 2019, se rechaza por la recurrente que haya fundamentado su decisión en la ley de procedimiento administrativo común, “que consideramos inaplicable al ámbito procesal civil, puesto que además de existir normas concretas al respecto, no se dan en uno y otro ámbito las mismas garantías procedimentales”; siendo que en materia de notificación de actos procesales existe su propia normativa tanto en la Ley de enjuiciamiento civil —los artículos arriba citados— como en el haz de garantías del propio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expresa de la doctrina de este tribunal sobre la relevancia de los actos de comunicación procesal desde la perspectiva del derecho a la tutela judicial efectiva (entre otras, SSTC 326/1993, 195/1990 y 115/1988), finaliza solicitando que, con estimación del amparo, se acuerde la nulidad de los autos de 17 de septiembre de 2018 y de 8 de abril de 2019, “reconociendo el derecho individual de Penrei Inversiones, S.L., a obtener una resolución con respeto al derecho a la tutela judicial efectiva, y la nulidad de actuaciones y reposición de todo al momento previo a dictarse el auto de fecha 17 de septiembre de 2018, para que resuelva conforme a derecho, admitiendo a trámite la demanda de oposición al despacho de ejecución” formulada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en el escrito de demanda se argumentó “que la continuación de la ejecución derivadas de los pronunciamientos judiciales que han sido objeto de impugnación, con la celebración de subasta y la eventual adjudicación a terceros, pueden hacer perder al recurso de amparo su finalidad”, por lo que se solicitó “la suspensión de la continuación del procedimiento de ejecución hipotecaria 70-2018 seguido ante el Juzgado de Primera Instancia e Instrucción núm. 6 de Lorca, hasta tanto sea resuelto el presente recurso de amparo, poniéndolo en conocimiento del órgano judicial”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28 de octubre de 2019 por la que acordó: (i) admitir a trámite el recurso, “apreciando que concurre en el mismo una especial trascendencia constitucional (art. 50.1 LOTC) porque el recurso plantea un problema o afecta a una faceta de un derecho fundamental sobre el que no hay doctrina de este tribunal [STC 155/2009, FJ 2, a)] y porque el recurso puede dar ocasión al tribunal para aclarar o cambiar su doctrina, como consecuencia de cambios normativos relevantes para la configuración del contenido del derecho fundamental [STC 155/2009, FJ 2, b)]”; (ii) que, obrando ya las correspondientes actuaciones jurisdiccionales, se dirija atenta comunicación al Juzgado de Primera Instancia e Instrucción nº 6 de Lorca, a fin de que se proceda a “emplazar a quienes hubieran sido parte en el procedimiento” de origen, excepto a la “recurrente en amparo”, para poder comparecer en el presente proceso constitucional en el plazo de diez días; y (iii)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dictada por la Sección Cuarta de este tribunal en la misma fecha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Este traslado fue cumplimentado por la parte recurrente, mediante escrito de fecha 5 de noviembre de 2019, en el que se ratificó en su petición inicial. Por su parte, el Ministerio Fiscal presentó informe en fecha 8 de noviembre de 2019, en el que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del ATC 158/2019, de 25 de noviembre, dictado por la Sala Segunda de este tribunal. En el mismo se denegó la suspensión solicitada y se ordenó la anotación preventiva de la demanda de amparo en el registro de la propiedad, con remisión al referido juzgado para la expedición del mandamiento oportuno. Se considera, a tal efecto, que esta medida “se reputa idónea para evitar el perjuicio derivado de que la adquisición del bien por tercero lo hiciera irreivindicable, situación a la que se hace referencia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11 de noviembre de 2019, la procuradora de los tribunales doña Blanca María Grande Pesquero, actuando en nombre y representación de la entidad Pera Assets Designated Activity Company, bajo la dirección letrada de don Alejendro Ingram Solís, solicitó que se le tuviera por personada en este recurso, en su condición de adquirente de los créditos hipotecarios que anteriormente eran de la titularidad de la entidad Banco de Sabadell, S.A. Estos créditos le habían sido cedidos por ésta en virtud de escritura suscrita el 23 de julio de 2019, ante el notario de Madrid don Carlos de Alcocer Torra.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 de septiembre de 2020, la Secretaría de Justicia de la Sala Segunda de este tribunal dictó diligencia de ordenación por la que se acordó, de un lado, tener por personado y parte a la entidad Pera Assets Designated Activity Company,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de alegaciones el 17 de septiembre de 2020,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núm. 6 de Lorca, en el juicio de ejecución hipotecaria 70-2018”, además de la consiguiente retroacción de las actuaciones al momento inmediatamente anterior a aquella notificación, “para que se le dé al recurrente posibilidad de formular la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nos encontramos ante el mismo supuesto fáctico y jurídico que ya fue resuelto en sentido estimatorio mediante las SSTC 40/2020, de 27 de febrero y 43/2020, de 9 de marzo, cuyo contenido extracta.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los arts. 155.1 y 273.4, segundo párrafo,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2 de octubre de 2020. En el mismo interesó que se dictara resolución estimatoria del recurso de amparo reiterando los argumentos expuestos en la demanda. Además, se hace una reseña expresa de la sentencia que resuelve el recurso de amparo núm. 5377-2018, que se corresponde con la STC 40/2020, de 27 de febrero. En esta resolución, por aplicación de las SSTC 6/2019, de 17 de enero, y 47/2019, de 8 de abril, se confirma la doctrina que defiende en este recurso, en torno a la necesidad de que el primer emplazamiento o citación se efectúe en el domicilio de la persona jurídica que figure como demandada, según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6 de octubre de 2020, dejando constancia de la presentación de los escritos de alegaciones del Ministerio Fiscal y de la representación procesal de la recurrente en amparo, quedando el asunto concluso y pendiente para deliberación cuando por turno corresponda. No consta presentado dentro del plazo del art. 52.1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3 de noviembre de 2020,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dirección electrónica habilitada de la Fábrica Nacional de Moneda y Timbre, han inadmitido a trámite los ulteriores escritos de oposición a la ejecución, los recursos de reposición o de nulidad de actuaciones, por considerarlos extemporáneos o improcedentes, al entender realizados conforme a Derecho los emplazamientos comunicados a través del sistema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e Instrucción núm. 6 de Lorca, de 17 de septiembre de 2018 y de 8 de abril de 2019, dictados en el proceso hipotecario núm. 70-2018.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el que ahora se impugna, y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el fundamento jurídico 2 se descarta cualquier posible óbice procesal, tanto por falta de agotamiento de la vía judicial previa al amparo [art. 44.1 a) LOTC] como por ser prematuro el amparo. En el primer caso, porque no cabe recurso contra el auto desestimatorio de la reposición, como se indica en el pie de recurso de éste. En el segundo supuesto, porque no es exigible esperar a la finalización del proceso ejecutivo hipotecario a quo, ya que condicionar la interposición de la demanda de amparo a este hecho genera una dilación injustificada que se traduciría en un gravamen adicional o en la intensificación de la lesión constitucional que denuncia, como ya se expuso en las SSTC 39/2015, de 2 de marzo; y 49/2016,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fundamento jurídico 4, como ha de hacerse también en el presente supuesto,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Por el contrario, el Juzgado optó por un emplazamiento electrónico a través del servicio de notificaciones electrónicas y dirección electrónica habilitada de la Fábrica Nacional de Moneda y Timbre, que no está previsto en la normativa procesal para estos casos, y que apenas consistía en un aviso remitiendo a un enlace de internet para poder conocer el contenido de la notificación. Además, para el cómputo del plazo de presentación del escrito de oposición se invocaron normas del procedimiento administrativo común, que son ajenas al ámbito jurisdiccional en el que nos encontramos, en alegal conjunción con el plazo del art. 556 LEC. Todo ello produjo una indebida denegación de su escrito de oposición a la ejecución, lo que determina la estimación del amparo por vulneración de su derecho fundamental a la tutela judicial efectiva sin padecer indefensión (art.24. 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17 de septiembre de 2018 y de 8 de abril de 2019, dictados por el Juzgado de Primera Instancia e Instrucción núm. 6 de Lorca en el proceso de ejecución hipotecaria núm. 70-2018, así como la nulidad de las actuaciones realizadas a partir del auto de 20 de junio de 2018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la entidad ejecutada, debiendo llevarse a cabo de nuevo este trámite por el citado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