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5857-2019, promovido por Ferma Móvil, S.L., contra el auto del Juzgado de Primera Instancia e Instrucción núm. 3 de Ciudad Real, de 2 de septiembre de 2019, que desestimó el incidente de nulidad de actuaciones planteado contra la sentencia 142/2018, de 15 de junio, dictada en el procedimiento ordinario núm. 549-2017, promovido por la entidad Pelayo Mutua de Seguros, personada en estas actuaciones.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octubre de 2019, la procuradora de los tribunales doña Asunción Holgado Pérez, actuando en nombre y representación de Ferma Móvil, S.L., bajo la defensa del letrado don Francisco Javier Lara López,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16 de octubre de 2017, la entidad Pelayo Mutua de Seguros interpuso demanda de reclamación de cantidad contra la ahora recurrente de amparo, en concepto de responsabilidad civil por daños y perjuicios derivados de un siniestro ocurrido en el año 2016. Incoado procedimiento ordinario (núm. 549-2017), por decreto del letrado de la Administración de Justicia del Juzgado de Primera Instancia e Instrucción núm. 3 de Ciudad Real, de 9 de enero de 2018, se acordó la admisión a trámite de la demanda, así como la notificación y emplazamiento de la demandada, con traslado de la demanda y documentación anexa, en el domicilio propuesto por la parte actora, que estaba ubicado en la carretera de Carrión, km. 243, de Ciudad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la notificación y emplazamiento se produjeron a través del servicio de notificaciones electrónicas de la Fábrica Nacional de Moneda y Timbre. Más en concreto, a través de la dirección electrónica habilitada. Según las certificaciones obrantes en las actuaciones, consta que la notificación de la cédula de emplazamiento tenía como número de referencia: 5a56774e7fd00; que la administración actuante era: Juzgados y Tribunales (SGAJ); como titular figuraba: “null-B13252846”; y como asunto: “JDO. 1 INST. E INSTR. N 3 DE CIUDAD REAL”. Asimismo, la certificación indica que la notificación fue puesta a disposición el 10 de enero de 2018, y que fue objeto de rechazo automático el 25 de febrero de 2018. Por su parte, la notificación de la diligencia de ordenación por la que se une el emplazamiento tenía como número de referencia: 5a5d13e12c05c, siendo el resto de los datos coincidente con la anterior, salvo que la fecha de puesta a disposición fue el 15 de enero de 2018 y que la fecha de rechazo automático se produjo el 02 de marzo de 2018. Las propias certificaciones aclaran que “el rechazo automático se produce, de forma general, tras haber transcurrido diez días naturales desde su puesta a disposición para su acceso según el párrafo 2, artículo 43, de la Ley 39/2015, de 1 de octubre, del procedimiento administrativo común de las administraciones públicas. Y de forma particular, superado el plazo establecido por la administración actuante de acuerdo a la normativa jurídica específica que sea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10 de abril de 2018, se declaró a la recurrente en situación de rebeldía procesal, acordándose notificar esta resolución “por correo certificado con acuse de recibo conforme a lo ordenado en el art. 497.1 LEC”. No obstante, una vez más, la notificación se realizó en fecha 11 de abril de 2018 a través de la dirección electrónica habilitada, sin que conste que fuera retirada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diligencia de ordenación de 10 de abril de 2018 también se acordó el señalamiento de la audiencia previa para el día 12 de junio de 2018. Celebrada la vista en la fecha señalada, con la sola asistencia de la parte demandante, el 15 de junio de 2018 se dictó sentencia estimatoria de la demanda, que también fue notificada a través de la dirección electrónica habilitada. En concreto, según la certificación obrante en las actuaciones, la notificación tenía como número de referencia: 88572665b2c0bd203e26, y como asunto figuraba: “JDO. 1 INST. E INSTR. N 3 DE CIUDAD REAL ORD/0000549/2017”. El contenido del mensaje señalaba que: “Ha recibido un acto de comunicación judicial. Podrá consultarlo en los siguientes enlaces: https://sede.administracion.gob.es/carpeta, https://notificaciones.060.es y https://sedejudicial.justicia.es. Independientemente del tiempo que tenga a su disposición el acto de comunicación, transcurridos tres días hábiles desde su puesta a disposición sin que el destinatario acceda a su contenido, se entenderá que la comunicación ha sido efectuada legalmente desplegando todos sus efectos, conforme con lo establecido en el art. 162.2 de la LEC. Este aviso conforme a lo dispuesto en el art. 25 del RD 1065/2015 no tiene efecto procesal alguno”. La fecha de puesta a disposición de esta notificación fue el 21 de junio de 2018, con el resultado de rechazo automático fechado el 07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declarada firme por diligencia de ordenación de 21 de septiembre de 2018, en la que se afirmaba que la sentencia había sido notificada a las partes el 21 de junio de 2018. La declaración de firmeza también fue notificada electrónicamente en fecha 24 de septiembre de 2018, sin que conste la retirada de esta comunicación por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firme la sentencia, en la que se condenaba en costas a la ahora recurrente, en fecha 22 de mayo de 2019 se dictó una diligencia de ordenación en la que, tras haberse practicado la correspondiente tasación de costas, se concedía un plazo a las partes para alegaciones. Esta diligencia sí fue notificada por correo, con acuse de recibo, en el domicilio de la entidad Ferma Móvil, S.L., sito en la carretera de Carrión, km. 243, de Ciudad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6 de junio de 2019, la entidad Ferma Móvil, S.L., presentó un escrito ante el citado juzgado, en el que señalaba que había tenido conocimiento de la existencia del procedimiento al recibir la notificación de la tasación de costas, interesando que se le tuviera por personada y que se le diera traslado de lo actuado. En el mismo escrito se anunciaba la posibilidad de plantear un incidente de nulidad de actuaciones, para el caso de que las notificaciones y el emplazamiento se hubieran realizado a través de la dirección electrónica habilitada. En ese escrito ya se aportaba como anexo la publicación en el “Boletín Oficial del Estado” de la STC 47/2019, de 8 de abril, cuya doctrina se invocaba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el análisis de lo actuado, la ahora recurrente interpuso un incidente de nulidad de actuaciones en fecha 12 de junio de 2019, solicitando la nulidad de la sentencia y la retroacción del procedimiento hasta el momento de la admisión a trámite de la demanda, a fin de proceder a su contestación. En el escrito se alegaba la vulneración del derecho a la tutela judicial efectiva, sin indefensión, y del derecho de defensa. Se indicaba la infracción de lo dispuesto en el art. 155.1 de la Ley de enjuiciamiento civil (LEC), es decir, por no haberse notificado la demanda y el primer emplazamiento en el domicilio de la demandada, y con entrega de la documentación correspondiente. También se alegaba la infracción de lo dispuesto en el art. 497.1 LEC con ocasión de la notificación de la situación procesal de rebeldía, y de lo establecido en el art. 161 LEC en relación con la notificación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2 de septiembre de 2019 el juzgado desestimó el incidente de nulidad de actuaciones planteado por la entidad recurrente. En su fundamento jurídico segundo se razona que “no consta infracción procesal alguna que haya generado una efectiva indefensión. Al contrario, tal y como acertadamente, se indica de contrario, todas las resoluciones se han notificado a través de la sede electrónica y consta la ‘aceptación’, como expresamente se reconoce en el escrito de la demandada, de la sentencia de 21 de junio de 2018. Por lo que tendría que haber utilizado los recursos ordinarios legalmente previstos, por lo que no se estima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notificado en fecha 5 de septiembre de 2019, con expresa indicación de que no cabía recurso alguno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14 de octubre de 2019 tuvo entrada en el registro de este tribunal la presente demanda de amparo, que tiene por objeto el auto de 2 de septiembre de 2019 por el que se desestima el incidente de nulidad de actuaciones planteado contra la sentencia de 15 de junio de 2018, dictada por el Juzgado de Primera Instancia e Instrucción núm. 3 de Ciudad Real en el procedimiento ordinario núm. 549-2017.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causan la vulneración “del derecho a la tutela judicial efectiva de los jueces y tribunales en el ejercicio de sus derechos e intereses legítimos previsto en el artículo 24.1 CE, en su vertiente de respeto al derecho de defensa, el cual se basa a su vez en los principios de audiencia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las actuaciones seguidas por el órgano judicial, la entidad recurrente señala que, pese a lo acordado en el decreto de admisión, el emplazamiento fue realizado telemáticamente y rechazado de forma automática por el sistema el 25 de febrero de 2018, lo que pone de manifiesto su inefectividad.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órgano judicial no solo infringió en ese momento las prevenciones que para el primer emplazamiento dispone el art. 155 LEC con las partes no personadas, sino que ocurrió lo mismo al ser declarada en rebeldía por diligencia de ordenación de 10 de abril de 2018. Y otro tanto sucedió en el momento de dictar la sentencia, que fue notificada también de forma telemática, con infracción de lo dispuesto en el art. 497 LEC, y que consta igualmente rechazada el 7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de la demanda que denomina “Del conocimiento […] de la existencia del procedimiento”, se alega haber tenido noticia del proceso a través de la notificación de la tasación de costas. Esa notificación fue realizada en su domicilio con fecha 29 de mayo de 2019, por medio de correo ordinario con acuse de recibo, lo que podría haberse hecho en los trámites anteriormente indicados. Añade que con el escrito de personación de 6 de junio de 2019 ya presentó una copia de la STC 47/2019, de 8 de abril, y reiteró la indefensión padecida al promover el incidente de nulidad pese a lo cual el órgano judicial no explicitó en la resolución mención alguna a la doctrina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fundamentos jurídico-materiales aborda las vulneraciones mencionadas al describir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cita expresa de la doctrina de este tribunal sobre la relevancia de los actos de comunicación procesal desde la perspectiva del derecho a la tutela judicial efectiva (entre otras, SSTC 126/1991, 17/1992, 334/1993 y 181/1994), solicita que, con estimación del amparo, se declare la vulneración del derecho a la tutela judicial efectiva sin indefensión (art. 24.1 CE) y, en consecuencia, la nulidad del auto de 2 de septiembre de 2019 y de la sentencia de 15 de junio de 2018, así como la retroacción de las actuaciones al momento en que se dictó el decreto de admisión a trámite de la demanda, para su debido emplazamiento a fin de que pueda comparecer y contestarla en debida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29 de junio de 2020 por la que acordó: (i)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y (ii) dirigir atenta comunicación al Juzgado de Primera Instancia e Instrucción número 3 de Ciudad Real, a fin de que remita “certificación o fotocopia adverada de las actuaciones correspondientes al procedimiento ordinario núm. 549-2017”, debiendo “emplazarse […] a quienes hubieran sido parte en el procedimiento” de origen, excepto a la “recurrente en amparo”, para poder comparecer en el presente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29 de julio de 2020, la procuradora de los tribunales doña Eva María Santos Álvarez, actuando en nombre y representación de la entidad Pelayo Mutua de Seguros, bajo la dirección letrada de don Filiberto Carrillo de Albornoz y Marcos, solicitó que se le tuviera por personada en este recurso, entendiéndose con esa representación las sucesivas diligencias y notificaciones que se produjeran.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septiembre de 2020, la Secretaría de Justicia de la Sala Segunda de este tribunal dictó diligencia de ordenación por la que se acordó, de un lado, tener por personado y parte a la entidad Pelayo Mutua de Seguros a través de la procuradora mencionada, y de otro, dar vista de las actuaciones a las partes personadas y al Ministerio Fiscal, por plazo común de veinte días, a fin de que pudieran presentar las alegaciones que estimasen pertinentes, conforme con lo previsto en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el Tribunal Constitucional presentó escrito de alegaciones el 29 de septiembre de 2020,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efectuada electrónicamente del decreto de 9 de enero de 2018 por el que se admitió a trámite la demanda y se acordó el emplazamiento del demandado en el procedimiento ordinario 549-2017 del Juzgado de Instrucción y Primera Instancia núm. 3 de Ciudad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fiscal comienza con una reseña de los antecedentes que consideró de interés, para continuar señalando que nos encontramos ante el mismo supuesto que ya fue resuelto en sentido estimatorio mediante las SSTC 40/2020, de 27 de febrero, y 43/2020, de 9 de marzo, cuyo contenido extracta parcialmente.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el art. 155.2 LEC. Para la fiscal, la actuación del órgano judicial en el presente supuesto ha provocado indefensión a la recurrente en amparo. El juzgado optó por un emplazamiento electrónico que no está previsto en la normativa procesal para ese trámite, “descuidando así el especial deber que incumbe a los jueces de garantizar la efectividad de los actos de comunicación procesal y de velar por la correcta constitución de la relación jurídico procesal, a cuyo fin resultan especialmente relevantes […] el emplazamiento, citación o notificación a quien ha de ser o puede ser parte en el procedimiento”. Al no hacerse así, y continuar realizando “las notificaciones subsiguientes […] de la misma manera y, pese a su resultado negativo y a conocerse […] el domicilio del demandado, se continuó la tramitación procesal a sus espaldas”. Una vez conocida la existencia del procedimiento, la posterior interposición del incidente de nulidad de actuaciones fue desestimada por el órgano judicial, a pesar de la expresa invocación de la doctrina de este tribunal, “perpetuando así en el tiempo la vulneración de la tutela judicial efectiva sin indefensión del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20 de octubre de 2020. En el mismo interesó que se dictara resolución estimatoria del recurso de amparo reiterando los argumentos expuestos en la demanda. Tras hacer un examen detallado de las actuaciones remitidas por el órgano judicial, considera que se confirman los hechos alegados en la demanda. Además, se hace una reseña expresa de la STC 150/2019, de 25 de noviembre, en la que, a su vez, se aplica la doctrina ya expuesta en la STC 47/2019, seguida por las SSTC 102/2019, de 16 de septiembre, (en proceso laboral), 122/2019, de 28 de octubre, (en proceso civil monitorio), y 129/2019, de 11 de noviembre, (en un incidente concursal). En estas resoluciones se confirma la doctrina que defiende en este recurso, en torno a la necesidad de que el primer emplazamiento o citación se efectúe en el domicilio de la persona jurídica que figure como demandada, según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5 de noviembre de 2020 tuvo entrada el escrito de alegaciones de la representación de la entidad Pelayo Mutua de Seguros. En el mismo se defiende la vigencia de la Ley 18/2011 y de la Ley 39/2015, así como de la Ley 42/2015 y de la Ley de enjuiciamiento civil, en las que se establecen los sujetos obligados a la utilización del sistema electrónico en sus relaciones con las administraciones públicas, disposiciones que se desarrollan en el Real Decreto 1065/2015, de 27 de noviembre, para el ámbito de la Administración de Justicia. La parte considera que la recurrente en amparo estaba obligada a la utilización del sistema de notificaciones telemáticas, por lo que si no atendió a las comunicaciones judiciales fue por un incumplimiento consciente y voluntario de sus obligaciones, por lo que no puede alegar indefensión. Considera que la STC 47/2019 no es aplicable a este caso, porque fue dictada en un procedimiento seguido ante la jurisdicción social en la que, dada la celeridad de tramitación, sí se puede dar una clara indefensión, lo que no concurre en el presente supuesto. En consecuencia, se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6 de noviembre de 2020, dejando constancia de la presentación de los escritos de alegaciones del Ministerio Fiscal y de la representación procesal de las partes personadas, quedando el asunto concluso y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plantea un supuesto de hecho idéntico a los ya resueltos en anteriores precedentes de este tribunal en los que se impugnaba la actuación judicial consistente en la inadmisión de incidentes de nulidad de actuaciones, por considerar realizados conforme a Derecho las notificaciones de la admisión de una demanda y el consiguiente emplazamiento para personación a través del servicio de notificaciones electrónicas y de dirección electrónica habilitada de la Fábrica Nacional de Moneda y Timbre.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el primer motivo. La parte contraria en el procedimiento judicial de origen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del Tribunal Constitucional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la STC 40/2020, de 27 de febrero, en la que ha tenido la oportunidad de resolver un recurso de amparo donde se dio respuesta a los mismos argumentos que defienden aquí las partes, con fallo estimatorio de la demanda. Descartada en este caso la concurrencia de algún elemento distintivo que obligue a una fundamentación o resultado diferente a lo declarado entonces, procede por tanto que hagamos aplicación de la doctrina expuesta en el citado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de esa resolución se advierte que es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LEC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[del] derecho fundamental” a la tutela judicial efectiva, como ya ha declarado este tribunal en varios recursos de amparo referidos a procesos laborales, civiles y concursales, que se especifican en el mismo fundamento jurídico 3, precisamente en aplicación de la doctrina de referencia (ver, en tal sentido, las SSTC 102/2019, de 16 de septiembre, FJ 2; 122/2019, de 28 de octubre, FJ 3; 129/2019, de 11 de noviembre, FJ 4; 150/2019, de 25 de noviembre, FJ 3, y 7/2020,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fundamento jurídico 4, como ha de hacerse también en el presente supuesto, que las resoluciones judiciales impugnadas vulneraron el derecho a la tutela judicial efectiva de la recurrente. El juzgado optó por un emplazamiento a través del servicio de notificaciones electrónicas y dirección electrónica habilitada de la Fábrica Nacional de Moneda y Timbre, que no está previsto en la normativa procesal para estos casos. Ese sistema de notificación determinó que el procedimiento se siguiera a espaldas de la entidad ahora recurrente, que no pudo ejercer las acciones que tuviera por conveniente. Una vez tuvo conocimiento del proceso, y planteado el correspondiente incidente de nulidad de actuaciones, este fue indebidamente desestimado, lo que lleva consigo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contenido en la citada STC 40/2020, ha sido ulteriormente reiterado en las SSTC 43/2020, de 9 de marzo; 55/2020, de 15 de junio; 76/2020, de 29 de junio, o 176/2020, de 30 de noviembre, por citar algunas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la resolución impugnada y de todo lo actuado en el procedimiento de origen, desde el momento en que se proveyó al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Ferma Móvil,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 de septiembre de 2019, dictado por el Juzgado de Primera Instancia e Instrucción núm. 3 de Ciudad Real en el proceso ordinario núm. 549-2017, así como la nulidad de las actuaciones realizadas a partir del decreto de 9 de enero de 2018, por el que se acordó la admisión a trámite de la demanda y la notificación y emplazamiento a la parte demandada, ahora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posterior al dictado del decreto de 9 de enero de 2018, debiendo llevarse a cabo de nuevo por el juzgado el trámite de notificación y emplazamiento a la parte demandada,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