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6087-2019, promovido por Euroinversiones Inmobiliarias Costa Sur, S.L., contra el auto del Juzgado de Primera Instancia e Instrucción núm. 5 de Lorca, de fecha 21 de septiembre de 2018, que inadmitió la demanda de oposición a la ejecución formulada por dicha mercantil, en el procedimiento de ejecución hipotecaria núm. 295-2018; y contra el auto del mismo juzgado, de fecha 10 de septiembre de 2019, que desestimó el recurso de reposición interpuesto contra la anterior resolución. Ha intervenido el Ministerio Fiscal. Ha comparecido la entidad Pera Assets Designated Activity Company, actuando como sucesora procesal de la entidad ejecutante, Banco de Sabadell, S.A.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octubre de 2019, la procuradora de los tribunales doña Blanca Berriatua Horta, actuando en nombre y representación de Euroinversiones Inmobiliarias Costa Sur, S.L., y asistida por 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hipotecaria contra la mercantil Euroinversiones Inmobiliarias Costa Sur, S.L., relativa a la finca inscrita con el núm. 43200 en el registro de la propiedad núm. 3 de Lorca. El Juzgado de Primera Instancia e Instrucción núm. 5 de Lorca, al que correspondió el conocimiento de la causa, dictó auto, el día 18 de mayo de 2018, por el que acordó el despacho de ejecución en el procedimiento de ejecución hipotecaria núm. 295-2018; asimismo, resolvió requerir a las ejecutadas del pago de las cantidades que se reclaman y que dicho auto, junto con el decreto que debe dictar el letrado de la administración de justicia, “serán notificados simultáneamente a la parte ejecutada, tal y como dispone el artículo 553 de la Ley de enjuiciamiento civil (LEC), sin citación ni emplazamiento, para que en cualquier momento pueda personarse en la ejecución”. Se advirtió además que contra dicha resolución no cabía recurso alguno, “sin perjuicio de que la parte ejecutada pueda oponerse al despacho de ejecución en los términos previstos en el artículo 695 LEC, y en el plazo de diez días a contar desde el siguiente a la notificación del presente auto y del decreto que se dicte”. El decreto al que se hace referencia fue dictado por el letrado de la administración de justicia del juzgado a quo en la misma fecha, el cual dispuso la expedición de mandamiento de certificación de la finca al registro de la propiedad competente y el requerimiento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mayo de 2018, el servicio de notificaciones electrónicas de la Fábrica Nacional de Moneda y Timbre remitió al buzón de la dirección electrónica habilitada de la entidad aquí recurrente en amparo, un correo avisándole que tenía una notificación del Juzgado de Primera Instancia núm. 5 de Lorca, relativa al proceso: EJH/0000295/2018; notificación a la que podía acceder entre los días 31 de mayo a 16 de julio de 2018, a través de unos enlaces electrónicos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anterior al del vencimiento del plazo indicado en la anterior comunicación, por el mismo servicio de notificaciones electrónicas de la Fábrica Nacional de Moneda y Timbre, se vuelve a remitir otros dos correos electrónicos, en los que se avisa que tiene notificaciones y/o comunicaciones sin recoger en la dirección habilitada única de la que es titular, recordándole que el plazo de caducidad es el día 16 de julio de 2018, a las 23:59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16 de julio de 2018, por personal de la recurrente se accedió al enlace remitido por la dirección electrónica habilitada y, con ello, a la notificación enviada por el juzgado de primera instancia ejecutante, en relación con el procedimiento hipotecario núm. 295-2018.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30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5 de Lorca dictó auto, en fecha 21 de septiembre de 2018, en cuya virtud inadmitió la oposición planteada. En dicha resolución se expone que “[e]n fecha 31de mayo de 2018 se notificó y requirió en legal forma a través de la sede judicial electrónica a la ejecutada y en fecha 31/7/18 se ha presentado por Euroinversiones Inmobiliarias Costa Sur, S.L., oposición a la ejecución hipotecaria”, para luego fundar la inadmisión, en esencia, en que conforme a la improrrogabilidad de los plazos y la preclusión que establecen los arts. 134 y 136 LEC, en relación con lo dispuesto en el art. 695 LEC, la oposición habría de haberse presentado dentro de los diez días siguientes a la notificación del auto y decreto por el que se despachó la ejecución. Por tanto, al haberse opuesto la ejecutada pasado el plazo legalmente establecido, se debe inadmitir la oposición presentada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la demandante de amparo se interpuso recurso de reposición contra el anterior auto, en el que defendió que la notificación y requerimiento de pago tuvo lugar cuando accedió al contenido de la notificación electrónica remitida y no antes, siendo desde entonces que cabía computar el plazo de diez días del art. 556 LEC. Con invocación también de los arts. 135, 152,158, 158, 160, 162 LEC y la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10 de septiembre de 2019, el recurso de reposición interpuesto fue desestimado, con los argumentos que constan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los recurrentes, las mismas desde el 1 de enero de 2017 (disposición transitoria cuarta de la Ley 42/2015, de 5 de octubre, de reforma de la LEC) están obligadas a relacionarse con la administración de justicia por medios electrónicos [art. 14.2 a) de la Ley 39/2015 LPAAP y art. 273.3 a) LEC]. Interpretan las recurrentes de forma errónea la normativa aplicable. Así el artículo 162.2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31/5/2018 no accediendo al contenido hasta el día 16/7/2018 (fuera de los tres días que establece la normativa procesal), presentando los escritos de oposición a la ejecución en fecha 31/7/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causaron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y ello, pese a que esa comunicación fue el primer emplazamiento en la causa. En todo caso, la recurrente expone que siguió las indicaciones que le facilitó la comunicación electrónica, de manera que accedió al contenido de la notificación del juzgado el último día fijado;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obligada a relacionarse con la administración de justicia a través de medios electrónicos, según dispone el art. 273 LEC, sin embargo, cuando se trata del primer emplazamiento y, por tanto, todavía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dispone que “cuando las partes no actúen representadas por procurador o se trate del primer emplazamiento o citación al demandado, los actos de comunicación se harán por remisión al domicilio de los litigantes”. Corrobora la expuesto, según indica, la reciente STC 47/2019, de 8 de abril, parte de cuya fundamentación jurídica transcribe y de cuyo contenido deduce “que en modo alguno debe entenderse que, tratándose del emplazamiento, este no se efectúe en el domicilio como impone el artículo 155.1 de la Ley de enjuiciamiento civil, y que todas las normas que se hace mención en el auto recurrido y en los escritos de impugnación del recurso, para nada cuestionan el carácter imperativo de esa obligación, cuando de aquel acto se trata, máxime cuando se constata que el medio telemático no dio resultado como primera llamada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auto de 10 de septiembre del 2019, que desestimó el recurso de reposición promovido contra la anterior resolución, se rechaza por la recurrente que el juzgado haya fundamentado su decisión en la Ley del procedimiento administrativo común; norma que estima que no es de aplicación en el ámbito procesal civil, puesto que la Ley de enjuiciamiento civil no se remite a la normativa administrativa en esta materia. Reitera que, pese a lo previsto en el art. 273 LEC, respecto de la obligación de relacionarse por medios electrónicos con la administración de justicia, ello no supone la obligación de tener que recibir la primera notificación o emplazamiento en un proceso judicial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febrero de 2020, la Sección Tercera de este tribunal acordó admitir a trámite el recurso de amparo, “al apreciar que concurre en el mismo una especial trascendencia constitucional (art. 50.1 LOTC), ya que el recurso plantea un problema o afecta a una faceta de un derecho fundamental sobre el que no hay doctrina de este tribunal [STC 155/2009, FJ 2 a)]; y 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recibido con anterioridad copia autenticada del procedimiento de ejecución hipotecaria núm. 295-2018, solamente se resolvió, con arreglo a lo dispuesto en el art. 51 de la Ley Orgánica del Tribunal Constitucional (LOTC), dirigir atenta comunicación al Juzgado de Primera Instancia e Instrucción núm. 5 de Lorca, a fin de que, en un plazo que no excediera de diez días emplazara a quienes hubieran sido parte en el procedimiento de ejecución referenciado, excepto a la parte recurrente en amparo, por si quisieran comparecer en el presente proceso constitucional, en el plazo de diez días, al efecto de formular alegaciones. Finalmente, acordó: “De conformidad con la solicitud de la parte actora, fórmese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17 de abril del 2020, la procuradora de los tribunales doña María Claudia Munteanu, en nombre y representación de la entidad Pera Assets Designated Activity Company, sucesora procesal del Banco de Sabadell, S.A., y asistida del letrado don Alejandro Ingram Solís, solicitó que se tuviera a la primera de las entidades citadas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11 de noviembre de 2020, la secretaría de la Sección Tercera de este tribunal acordó dar vista de las actuaciones recibidas a las partes personadas y al Ministerio Fiscal, por plazo común de veinte días, dentro de los cuales podrán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30 de noviembre de 2020 presentó sus alegaciones el Ministerio Fiscal. Tras reflejar los aspectos del procedimiento judicial y de la tramitación seguida ante este tribunal que consideró relevantes, recuerda que el presente recurso de amparo forma parte de una serie, cuyo denominador común son las idénticas vulneraciones que se atribuyen a las resoluciones dictadas por los juzgados de primera instancia e instrucción de Lorca, en diferentes procedimientos de ejecución hipotecaria seguidos contra Euroinversiones Costa Sur, S.L., y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fiscal pone de relieve que algunos de esos recursos ya han sido resueltos por el Tribunal Constitucional, en concreto por las SSTC 40/2020, de 27 de febrero, dictada por el Pleno, y la 43/2020, de 9 de marzo, de la Sala Segunda. En relación con las citadas sentencias, señala que recogen la doctrina establecida por la STC 6/2019, de 17 de enero, y la STC 47/2019, de 8 de abril, y añade que, en esta última sentencia, el tribunal por primera vez apreció la vulneración del derecho a la tutela judicial efectiva sin indefensión (art. 24.1 CE), por la inobservancia del emplazamiento personal de la entidad demandada, pues dicha diligencia se realizó a través de la dirección electrónica habilitada de la entonces demandante de amparo, sin tener en cuenta que el art. 155 LEC obliga a que el primer emplazamiento del demandando o ejecutado se realice de manera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transcribe parte de la fundamentación jurídica de la STC 40/2020 y recuerda que la STC 43/2020 resuelve en el mismo sentido por remisión a la anterior; asimismo, reproduce la parte de la argumentación de la STC 19/2020, de 10 de febrero, que recoge la doctrina establecida en las SSTC 6 y 47/2019 ya indicadas. Finalmente, afirma que la doctrina expuesta resulta íntegramente aplicable, por lo que interesa su estimación, por haberse vulnerado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11 de diciembre de 2020 presentó sus alegaciones la entidad demandante de amparo. Como primera cuestión, y a fin de evitar repeticiones innecesarias, se reiteró en lo ya expuesto en su escrito de interposición del recurso de amparo. No obstante, destaca la reciente sentencia del Pleno del Tribunal Constitucional 40/2020, de 27 de febrero, que resuelve el recurso de amparo núm. 5377-2018, promovido por Euroinversiones Inmobiliarias Costa Sur, S.L., en un asunto prácticamente igual al del presente recurso de amparo, en el que el citado tribunal sostiene que, tratándose del primer emplazamiento o citación al demandado, este ha de efectuarse en el domicilio del litigante, como impone el artículo 155.1 LEC, pues de lo contrario se estaría vulnerando el derecho a la tutela judicial efectiva sin indefensión (art. 24.1 CE). Por último, tras reproducir parte de la fundamentación jurídica de la referida sentencia solicita que se dicte sentencia estimatoria,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Sección Tercera de este Tribunal, de fecha 16 de diciembre de 2020, se acordó dar vista por veinte días a la entidad Pera Assets Designated Activity Company,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entidad Pera Assets Designated Activity Company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11 de febrero fecha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inadmitieron a trámite los escritos de oposición a la ejecución presentados por aquellas, al considerarlos extemporáneos. En concreto, en el presente recurso se impugnan los autos del Juzgado de Primera Instancia e Instrucción núm. 5 de Lorca, de fechas 21 de septiembre de 2018 y 10 de septiembre de 2019, recaídos en el proceso de ejecución hipotecaria núm. 295-2018.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del derecho fundamental a la tutela judicial efectiva (art. 24.1 CE), en sus vertientes de derecho a no padecer indefensión y a obtener una resolución fundada en Derecho, al no haberse efectuado el primer emplazamiento de manera personal y con entrega en papel de la documentación correspondiente, tal y como establecen las normas de la Ley de enjuiciamiento civil, singularmente el art. 155.1. El Ministerio Fiscal, por su parte, interesa la estimación del amparo por el primer motivo, mientras que la entidad comparecida se opone a la demanda en cuanto al fondo,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en cuanto al fondo del asunto, que obligue a una fundamentación o resultado diferente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3 se resuelve así la queja de fondo por lesión del art. 24.1 CE, derivada de la inadmisión del escrito de oposición a la ejecución. Al respecto se afirma que resulta de aplicación al caso la doctrina de este tribunal plasmada en sus SSTC 6/2019, de 17 de enero, FJ 4 a), dictada al resolver una cuestión de inconstitucionalidad, y 47/2019, de 8 de abril, FJ 4 a), recaída en un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se constató en el fundamento jurídico 4 de la STC 40/2020, en el presente caso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el órgano judicial fundamentó el computó del plazo para presentar el escrito de oposición en normas del procedimiento administrativo común, que son ajenas al ámbito jurisdiccional en el que nos encontramos, en alegal conjunción con el plazo del art. 556 LEC. Todo lo cual determina la estimación del amparo por vulneración de su derecho a la tutela judicial efectiva sin indefensión,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fechas 21 de septiembre de 2018 y 10 de septiembre de 2019, dictados por el Juzgado de Primera Instancia e Instrucción núm. 5 de Lorca en el proceso de ejecución hipotecaria núm. 295-2018,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practique nuevamente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