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2535-2019, promovido por Euroinversiones Inmobiliarias Costa Sur, S.L., representada por la procuradora de los tribunales doña Blanca Berriatua Horta y bajo la dirección del letrado don Marcelino Gilabert García, contra los autos de 27 de febrero de 2019 y 21 de septiembre de 2018 dictados por el Juzgado de Primera Instancia núm. 5 de Lorca en el proceso de ejecución hipotecaria núm. 362-2018.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abril de 2019, Euroinversiones Inmobiliarias Costa Sur, S.L., representada por la procuradora de los tribunales doña Blanca Berriatua Horta y bajo la dirección del letrado don Marcelino Gilabert García, interpone recurso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5 de Lorca, a instancias de la entidad Banco de Sabadell, S.A., se sigue procedimiento de ejecución núm. 362-2018 frente a la sociedad Euroinversiones Inmobiliarias Costa Sur, S.L., en calidad de prestataria e hipotecante y Penrei Inversiones,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8 de junio de 2018, el servicio de notificaciones de la Fábrica Nacional de Moneda y Timbre remite a la demandante de amparo, a través de la dirección electrónica habilitada, un aviso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24 de julio de 2018, dentro del plazo concedido para acceder a la notificación, la demandante de amparo accedió a la página web indicada teniendo acceso a la notificación y a los documentos que la acompañaban, en concreto, al auto de despacho de la ejecución, el decreto dictado por el letrado de la administración de justicia y a la copia de la demanda. En la misma fecha el servicio de notificaciones emitió un certificado en el que consta la aceptación de la notificación por su destinatario.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julio de 2018, la demandante de amparo formuló oposición a la ejecución despachada. Por auto de 21 de septiembre de 2018, el juzgado tiene por efectuada la notificación el 13 de junio anterior e inadmite el escrito de oposición por extemporáneo. En el antecedente de hecho segundo se dice que “en fecha de 13 de junio de 2018 se notificó y requirió en legal forma a través de la sede judicial electrónica a ambas ejecutadas, y en fecha 31-07-18 se ha presentado por Euroinversiones Inmobiliarias Costa Sur,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mercantil solicitante de amparo interpuso recurso de reposición. Alegaba que las diligencias de notificación y requerimiento no habían sido realizadas el día 13 de junio de 2018, sino el 31 de julio de 2018 y que la comunicación remitida a través de la dirección electrónica habilitada no podía entenderse más que como aviso de puesta a disposición o descarga de su contenido durante un plazo determinado (en el caso desde el 13 de junio al 29 de julio de 2018) y entenderlo de otro modo, además de infringir los arts. 135, 152, 160, 162 de la Ley de enjuiciamiento civil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auto de 27 de febrero de 2019. El órgano judicial, tras razonar que es indiscutible que la recurrente reúne la condición de persona jurídica obligada a relacionarse telemáticamente con la administración de justicia, de conformidad con lo previsto en la disposición transitoria cuarta de la Ley 42/2015, de 5 de octubre, de reforma de la Ley 1/2000, de 7 de enero, de enjuiciamiento civil así como en los arts. 14.2 Ley 39/2015 y del art. 373.3 LEC, señala que la recurrente “yerra en el plazo en el que puede acceder a su contenido a efectos de la práctica de la notificación el cual es de diez días naturales desde el puesta a su disposición y ello por imperativo del art. 43 de la citada Ley 39/2015, de 1 de octubre, del procedimiento administrativo común de las administraciones públicas”,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al proceso “al darle conocimiento de la existencia del procedimiento a través de un correo electrónico al que se le da el carácter de emplazamiento y primera notificación para personarse en unas actuaciones sin constatar la existencia misma de su recepción íntegra y del acceso de mi representada al contenido de los documentos que se pretendían notificar mediante el emplazamiento por vía telemática y, a pesar de ello, no se realiza otro tipo de gestión para dejar constancia en las actuaciones de la efectiva recepción de la notificación por el destinatario de misma”. Considera que la interpretación ofrecida en el auto objeto de impugnación, que se apoya en la Ley de procedimiento administrativo eludiendo las garantías de un proceso judicial, cercena el derecho a la tutela judicial efectiva al privar a la recurrente del derecho a formular oposición en un proceso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precisa que, en efecto, recibió un correo de la Fábrica Nacional de Moneda y Timbre en el que se indica que ha recibido una notificación del órgano emisor juzgados y tribunales (Secretaría General de la Administración de Justicia) en la dirección electrónica habilitada del titular Euroinversiones Inmobiliarias Costa Sur, S.L., NIF B73258006 en los siguientes términos: “La notificación estará disponible en su dirección electrónica habilitada única desde el 13-06-2018 hasta el 29-07-2018. Si no procediera a su lectura en el plazo indicado se producirán los efectos correspondientes, según la normativa aplicable. Para que conste como leída, por favor acceda a http://notificaciones060.es Asunto: “JDO. 1 INST. E INSTR. N 5 DE LORCA EHJ/00000362/2018”.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de conformidad con el art. 273 LEC, su pretendida obligación de comunicarse telemáticamente con la administración de justicia no nace hasta sino después del primer emplazamiento pues, hasta entonces, ninguna relación ha tenido con dicha administración, lo que viene avalado por una interpretación sistemática de este precepto con los arts. 152, 155, 160 y 162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solicita, en consecuencia, la anulación de las resoluciones indicadas, así como la retroacción al momento procesal oportuno, previo al dictado del auto de 21 de septiembre de 2018, a fin de que el juzgado admita a trámite su oposición al despacho de ejecución. El recurso pide también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octubre de 2019, la Sección Tercera de este tribunal acuerda admitir a trámite el recurso, apreciando que reviste especial trascendencia constitucional (art. 50.1 de la Ley Orgánica del Tribunal Constitucional), toda vez que plantea un problema o afecta a una faceta de un derecho fundamental sobre el que no hay doctrina de este tribunal [STC 155/2009, FJ 2 a)] y puede dar ocasión al tribunal para aclarar o cambiar su doctrina, como consecuencia de cambios normativos relevantes para la configuración del contenido del derecho fundamental [ STC 155/2009, FJ 2 b) ]. Acuerda igualmente dirigir atenta comunicación al Juzgado de Primera Instancia e Instrucción núm. 5 de Lorca, a fin de que, en el plazo de diez días, remita certificación o fotocopia adveradas de las actuaciones correspondientes a la ejecución hipotecaria núm. 57-2018 y emplace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acuerda formar la oportuna pieza para la tramitación del incidente de suspensión. Seguidos los trámites correspondientes, la Sala Segunda de este tribunal, mediante el ATC 177/2019, de 16 de diciembre,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14 de diciembre de 2019, el secretario de justicia de la Sala Segunda acuerda unir a las actuaciones las resoluciones de 6 de marzo de 2020, 30 de septiembre de 2020 y 24 de noviembre de 2020, dictados por el Juzgado de Primera Instancia e Instrucción núm. 5 de Lorca en la ejecución hipotecaria 362-2018 y, a la vista de lo dictaminado en este último, dar vista de las actuaciones a la parte recurrente y al Ministerio Fiscal por plazo común de veinte días, para que puedan presentar las alegaciones que estimen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enero de 2020 tiene entrada en el registro de este tribunal escrito de la recurrente en amparo, que ratifica las alegaciones expuestas en la demanda y trascribe en parte los fundamentos jurídicos de la STC 40/2020, de 27 de febrero, en las que el Pleno de este tribunal ha resuelto un recurso de amparo casi idéntico señalando que, el primer emplazamiento o citación al demandado, ha de efectuarse en papel en el domicilio del litigante como impone el art. 155.1 LEC, pues de lo contrario, se estaría vulnerando el derecho a la tutela judicial efectiva sin indefensión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19 de enero de 2020. Solicita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 De acuerdo con la STC 40/2020, cuyos fundamentos jurídicos transcribe parcialmente, el art. 155 LEC contempla una especialidad: cuando se trata del primer emplazamiento o citación del demandado, los actos de comunicación se harán por remisión al domicilio de los litigantes. Se regula una excepción al régimen general de las notificaciones telemáticas, sin distinguir entre obligados y optantes. Esta interpretación se correspondería con el apartado segundo del art. 273.4 LEC, que especifica que “únicamente los escritos y documentos que se presenten vía telemática o electrónica que den lugar al primer emplazamiento, citación o requerimiento del demandado o ejecutado, se deberán aportar en soporte papel, en los tres días siguientes, tantas copias literales cuantas sean las otras partes”. Como indica la STC 40/2020, FJ 4, la finalidad que racionalmente se infiere de ese mandato no es otra que la de trasladar al referido demandado las copias presentadas en papel. A la vista de tales preceptos y de la referida STC 40/2020, así como las emitidas por este tribunal resolviendo otras demandas de amparo idénticas promovidas por Euroinversiones Inmobiliarias Costa Sur, S.L., la fiscal concluye que el juzgado no debió prescindir de la notificación personal. La omisión de la notificación personal habría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febrero de 2021 se señala para votación y fallo del presente recurso el día 3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presente recurso de amparo tiene por objeto la impugnación de los autos de 27 de febrero de 2019 y 21 de septiembre de 2018, dictados por el Juzgado de Primera Instancia núm. 5 de Lorca en el proceso de ejecución hipotecaria núm. 362-2018. Según la entidad mercantil demandante de amparo, una interpretación irrazonable de la legislación procesal le habría privado injustamente de su derecho a formular oposición a la ejecución hipotecaria. Tratándose de un primer emplazamiento, el requerimiento de pago y alternativo derecho a oponerse a la demanda ejecutiva debió realizarse de manera personal en su domicilio social, con entrega en papel de la documentación, y no mediante el servicio de notificaciones electrónicas y de dirección electrónica habilitada de la Fábrica Nacional de Moneda y Timbre.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21 de septiembre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 En tal sentido, subraya que la STC 40/2020, de 27 de febrero, del Pleno, ha estimado un recurso de amparo basado en los mismos motivos, interpuesto por la misma entidad mercantil y dirigido contra autos de contenido muy similar de otro juzgado de lo contencioso-administrativo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dar por reproducidos los fundamentos jurídicos de aquella sentencia y, declarar que los autos de 27 de febrero de 2019 y 21 de septiembre de 2018 del Juzgado de Primera Instancia núm. 5 de Lorca han vulnerado el derecho a la tutela judicial efectiva de la recurrente en amparo (art. 24.1 CE). Como en aquel caso,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27 de febrero de 2019 y 21 de septiembre de 2018 dictados por el Juzgado de Primera Instancia núm. 5 de Lorca en el proceso de ejecución hipotecaria núm. 362-2018,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