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6503-2019, promovido por Penrei Inversiones, S.L., contra el auto del Juzgado de Primera Instancia e Instrucción núm. 5 de Lorca, de 10 de enero de 2019, que inadmitió la demanda de oposición a la ejecución formulada por dicha mercantil, en el procedimiento de ejecución hipotecaria núm. 355-2018 instado por la entidad Banco de Sabadell, S.A., y contra el auto del mismo juzgado, de 23 de septiembre de 2019, que desestimó el recurso de reposición interpuesto contra la anterior resolución. Ha intervenido el Ministerio Fiscal. Se ha personado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13 de noviembre de 2019, la procuradora de los tribunales doña Blanca Berriatua Horta, actuando en nombre y representación de Penrei Inversiones, S.L., bajo la defensa de la letrada doña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43.357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5 de Lorca, al que correspondió el conocimiento del proceso, dictó auto el 6 de junio de 2018 por el que acordó el despacho de ejecución (procedimiento de ejecución hipotecaria núm. 355-2018),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15 de junio de 2018, el servicio de notificaciones electrónicas de la Fábrica Nacional de Moneda y Timbre remitió un correo al buzón de la dirección electrónica habilitada de la entidad aquí recurrente en amparo, avisándole de una notificación del Juzgado de Primera Instancia e Instrucción núm. 5 de Lorca relativa al proceso “EJH/0000355/2018”; notificación a la que podía acceder entre los días 15 de junio y 31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25 de julio de 2018 por personal de la recurrente se accedió al enlace remitido por la dirección electrónica habilitada y, con ello, a la notificación enviada por el juzgado de primera instancia ejecutor en relación con el procedimiento hipotecario núm. 355-2018. También en esa fecha, la Fábrica Nacional de Moneda y Timbre emitió un certificado electrónico que obra en las actuaciones del proceso, dejando constancia de que la notificación había sido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31 de julio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5 de Lorca dictó auto el 10 de enero de 2019,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Penrei Inversiones, S.L., Euroinversiones Inmobiliarias Costa Sur, S.L., representada por el procurador don Antonio Serrano Caro por estar presentada fuera de plazo, contra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el representante procesal de la demandante de amparo se interpuso recurso de reposición contra el anterior auto. En el recurso defendió que la notificación y requerimiento de pago tuvo lugar cuando accedió al contenido de la notificación electrónica remitida y no antes, siendo desde entonces que cabía computar el plazo de diez días del art. 556 de la Ley de enjuiciamiento civil (LEC). Con invocación también de los arts. 135, 152.1.2.3, 155.2,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ejecutor dictó auto el 23 de septiembre de 2019 en desestimación del recurso de reposición,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[sic], las mismas desde el 1 de enero de 2017 (disposición transitoria cuarta de la Ley 42/2015, de 5 de octubre, de reforma de la LEC) están obligadas a relacionarse con la administración de justicia por medios electrónicos [art. 14.2 a) de la Ley 39/2015 LPACAP y art. 273.3 a)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Así el artículo 162.2 de la LEC ‘[e]n cualquiera de los supuestos a los que se refiere este artículo, cuando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exceptuarán aquellos supuestos en los que el destinatario justifique la falta de acceso al sistema de notificaciones durante ese periodo. Si la falta de acceso se debiera a causas técnicas y estas persistiesen en el momento de ponerlas en conocimiento, el acto de comunicación se practicará mediante entrega de copia de la resolución. En cualquier caso, la notificación se entenderá válidamente recibida en el momento en que conste la posibilidad de acceso al sistema. No obstante, caso de producirse el acceso transcurrido dicho plazo pero antes de efectuada la comunicación mediante entrega, se entenderá válidamente realizada la comunicación en la fecha que conste en el resguardo acreditativo de su recepción’.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artículos 33.2 y 34 de la Ley 18/2011, de 5 de julio, reguladora del uso de las tecnologías de la información y la comunicación en la administración de justicia establecen que ‘[l]as comunicaciones a través de medios electrónicos se realizarán, en todo caso, con sujeción a lo dispuesto en la legislación procesal y serán válidas siempre que exista constancia de la transmisión y recepción, de sus fechas y del contenido íntegro de las comunicaciones, y se identifique con la autenticación que sea exigible al remitente y al destinatario de las mismas’; y ‘[e]l sistema de notificación permitirá acreditar la fecha y hora en que se produzca la salida y las de la puesta a disposición del interesado del acto objeto de notificación, así como de acceso a su contenido. En caso de que el acto de comunicación no pueda llevarse a cabo por medios electrónicos, se procederá a imprimir la resolución y la documentación necesaria, procediéndose a la práctica del acto de comunicación en la forma establecida en las leyes procesales e incorporándose a continuación el documento acreditativo de la práctica del acto de comunicación, debidamente digitalizado, al expediente judicial electrónico. En todo caso, el destinatario del acto de comunicación tendrá derecho a obtener copia de la documentación recibida en formato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11.2 del Real Decreto 1065/2015, de 27 de noviembre, sobre comunicaciones electrónicas en la administración de justicia en el ámbito territorial del Ministerio de Justicia y por el que se regula el sistema Lexnet determina que ‘[s]erá de aplicación a los actos de comunicación realizados a través de la sede judicial electrónica lo dispuesto en el artículo 162.2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resulta clarificador el acuerdo no jurisdiccional del Pleno de la Sala Cuarta del Tribunal Supremo de 6 de julio de 2.016 (LA LEY 72866/2016): ‘Cuando haya constancia de la correcta remisión del acto de comunicación y transcurran tres días hábiles sin que el destinatario acceda a su contenido, se entenderá que la comunicación ha sido efectuada con plenos efectos procesales. Por tanto, constando correcta la remisión de la comunicación tal y como se constata por el letrado de la administración de justicia, el hecho de que el destinatario no hubiera accedido al contenido sino hasta el 9 de diciembre de 2017 no es determinante de nulidad de actos por cuanto la comunicación se entiende efectuada con plenos efectos procesales. Por todo ello se desestima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se han manifestado la Sección Tercera de la Audiencia Provincial de Palma de Mallorca (sentencia 180/2018), o las Secciones Cuarta y Quinta de la Audiencia Provincial de Murcia (auto 68/2018 y sentencia 109/2018, respectivamente), dando validez a la notificación a personas jurídicas por canales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el Informe 12/2018 de la Comisión de consultas doctrinales del Colegio de Registradores de la Propiedad respondiendo a una consulta elevada por el Centro de estudios hipotecarios de Murcia, con carácter doctrinal y dejando a salvo la libertad de calificación se llega a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exigencia legal de la fijación de un domicilio trata de conjugar la agilidad del procedimiento de ejecución, facilitando al acreedor el requerimiento al deudor, con la tutela judicial efectiva del mismo, evitando su indefensión, por lo que no se considerará obstáculo que impida la inscripción el hecho de que el requerimiento de pago al deudor, hipotecante no deudor o tercer poseedor, cuando se trate de personas jurídicas, se haya efectuado por medios electrónicos, siempre que del decreto se desprenda que este requerimiento se ha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ese requerimiento electrónico ha sido fallido, al menos cuando la persona jurídica a notificar o requerir no haya sido la impulsora del procedimiento y no conste inscrita una dirección electrónica, no puede considerarse que el mismo se ha realizado y, a efectos de la inscripción de la ejecución hipotecaria, debe exigirse que la notificación se haya intentado también en el domicilio que conste en el registro y, en su caso, en el domicilio real personal al que se ha referido este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trata, en todo caso, de que la notificación se realice efectivamente en la persona que deba recibirla, de modo que la circunstancia de que figure un domicilio en el registro a efectos de notificaciones únicamente trata de dar efectividad a esta comunicación, facilitando el desarrollo del procedimiento, pero sin que pueda considerarse un impedimento la circunstancia de que el requerimiento se efectúe por otros medios. A la inversa, la existencia de un domicilio electrónico, no puede excluir la posibilidad de efectuar la notificación en el domicilio personal pactado o real, si aquella resulta infructuosa.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mientras no se modifique el artículo 682 de la Ley de enjuiciamiento civil, no se considera que sea defecto la ausencia, en la escritura de constitución de hipoteca, del domicilio electrónico a efecto de las comunicaciones con las personas jurídicas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15/06/2018 no accediendo al contenido hasta el día 25/07/2018 (fuera de los tres días que establece la normativa procesal), presentando los escritos de oposición a la ejecución en fecha 31/07/2018 claramente fuera del plazo legalmente establecido en el art. 556.1 de la LEC (dentro de los diez días siguientes al de la notificación del auto despachando ejecución) y siendo que conforme al art. 136 de la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indicaba que dicha resolución “es firme, y contra la misma no cabe recurso alguno”. Tanto este auto como el anterior de 10 de enero de 2019, fueron notificados por el juzgado al procurador de la demandante de amparo a través del sistema Lexnet, tal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23 de septiembre de 2019,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el proceso,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23 de septiembre de 2019 que desestimó el recurso de reposición promovido contra la anterior resolución —y del que se han expuesto sus argumentos—, se rechaza por la recurrente que el juzgado haya fundamentado su segunda decisión en la Ley del procedimiento administrativo común, que considera inaplicable al ámbito procesal civil. Precisa que, en materia de notificación de actos procesales existe una normativa propia detallada en la Ley de enjuiciamiento civil según ha expuesto, ensamblada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355-2018 seguido ante el Juzgado de Primera Instancia e Instrucción núm. 5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29 de junio de 2020 por la que acordó: (i) admitir a trámite el recurso, “apreciando que concurre en el mismo una especial trascendencia constitucional (art. 50.1 LOTC) porque el recurso plantea un problema o afecta una faceta de un derecho fundamental sobre el que no hay doctrina de este tribunal [STC 155/2009, FJ 2 a)], o bien que el recurso puede dar ocasión al tribunal para aclarar o cambiar su doctrina como consecuencia de cambios normativos relevantes para la configuración del contenido del derecho fundamental [STC 155/2009, FJ 2 b)]”; (ii) constatar que el testimonio de las actuaciones ya había sido remitido a requerimiento de la Secretaría de Justicia de la Sección y emplazar a través del juzgado ejecutor a quienes hubieren sido parte en el procedimiento excepto la parte recurrente en amparo;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11 de septiembre de 2020,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de Sabadell, S.A., entendiéndose con dicha procuradora las actuaciones sucesivas de este proceso. Justificaba su petición en la escritura de cesión onerosa de créditos hipotecarios suscrita con Banco de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Sección Cuarta de 28 de octubre de 2020 se acordó: (i) tener por personada y parte a la procuradora señora Munteanu en nombre y representación de la sociedad indicada y (ii) dar vista de las actuaciones recibidas a las partes personadas y al Ministerio Fiscal por plazo común de veinte días para presentar alegaciones de conformidad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ante este Tribunal Constitucional presentó escrito de alegaciones el 13 de noviembre de 2020,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5 de Lorca, en el juicio de ejecución hipotecaria 355-2018”, y retroacción de las actuaciones al momento inmediato anterior a aquella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 el recurso “como uno de los que componen la serie de los interpuestos por Euroinversiones Inmobiliarias Costa Sur, S.L., y Penrei Inversiones, S.L., frente a diversos autos dictados en procedimientos hipotecarios tramitados por diferentes juzgados de primera instancia de Lorca, por idénticas vulneraciones” y recuerda, con cita de la STC 40/2020, del Pleno, de 27 de febrero, y de la STC 43/2020, de 9 de marzo, que algunos ya han sido resueltos por lo que, al concurrir identidad fáctica y jurídica procedería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2 de diciembre de 2020, por el que interesó se dictara resolución estimatoria del recurso de amparo, haciendo mención a la STC 40/2020, del Pleno del Tribunal Constitucional que resuelve el recurso de amparo 5377-2018 promovido por Euroinversiones Inmobiliarias Costa Sur, S.L., “en un asunto prácticamente igual al del presente recurso de amparo” que refuerza las exigencias para llevar a efecto el primer emplazamiento. Abunda en su procedencia por haber obtenido el amparo deducido en el recurso de amparo núm. 5379-2018 interpuesto por la misma recurrente Penrei Inversiones, S.L., y que motivó la STC 43/2020, de 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consta presentado dentro del plazo del art. 52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solicitud de suspensión formulada por la recurrente en amparo mediante otrosí de su escrito de demanda, por auto de la Sala Segunda de este tribunal núm. 109/2020, de 21 de septiembre,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Secretaría de Justicia se ha dictado diligencia el 11 de diciembre de 2020, dejando constancia de la presentación de los escritos de alegaciones del Ministerio Fiscal, del representante procesal de la recurrente en amparo y de su falta de presentación por la entidad recurrida,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Penrei Inversiones, S.L., impugna los autos del Juzgado de Primera Instancia e Instrucción núm. 5 de Lorca, de 10 de enero de 2019 y 23 de septiembre de 2019, recaídos en el proceso hipotecario núm. 355-2018.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Ley de enjuiciamiento civil.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recurrida no ha efectuado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como afirma en trámite de alegaciones la recurrente en amparo y subraya el Ministerio Fiscal,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dictada en sede de cuestión de inconstitucionalidad, y 47/2019, de 8 de abril, FJ 4 a), recaída en proceso de amparo,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vulneración de su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10 de enero de 2019 y 23 de septiembre de 2019, dictados por el Juzgado de Primera Instancia e Instrucción núm. 5 de Lorca en el proceso de ejecución hipotecaria núm. 355-2018,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