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1914-2020, promovido por la entidad Fuentes y Rebellín, S.L., contra el auto del Juzgado de Primera Instancia e Instrucción núm. 4 de Molina de Segura (Murcia), de 27 de febrero de 2020, que desestimó el incidente de nulidad de las actuaciones llevadas a efecto en el curso del procedimiento de ejecución hipotecaria núm. 112-2018, promovido por la Sociedad de Gestión de Activos Procedentes de la Reestructuración Bancaria, S.A., (en adelante, SAREB, S.A.) personada en estas actuaciones.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abril de 2020, el procurador de los tribunales don Eduardo Moya Gómez, actuando en nombre y representación de la mercantil Fuentes y Rebellín, S.L., asistida por el letrado don Manuel Muñiz Bernuy, interpuso demanda de amparo contra la resolución ya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SAREB, S.A., interpuso demanda de ejecución hipotecaria contra la mercantil Fuentes y Rebellín, S.L., en reclamación de 6 132 529,96 € de principal, así como la cantidad de 1 839 758,99 € por intereses, gastos y costas, cuyo conocimiento correspondió al Juzgado de Primera Instancia e Instrucción núm. 4 de Molina de Segura (Murcia), que incoó el procedimiento de ejecución hipotecaria núm. 112-2018, en cuyo seno dictó el auto de 8 de enero de 2019 por el que ordenó despachar ejecución por los mencionados importes, así como requerir a la entidad ejecutada a fin de que efectuara el pago de aquellos. En la misma fecha, el letrado de la administración de justicia emitió un decreto para dar ejecución a lo acordado en 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notificación del auto, y el consiguiente requerimiento y emplazamiento, se produjeron a través del servicio de notificaciones electrónicas de la Fábrica Nacional de Moneda y Timbre, más en concreto, a través de la dirección electrónica habilitada. Según las certificaciones obrantes en las actuaciones, consta que la notificación de la cédula de emplazamiento tenía como número de referencia el “Acto 30027410000000001910/2019”. Fue enviada el 9 de enero de 2019, a las 9:53 horas, y recibida en destino el día 11 de enero de 2019, a las 17:40 horas, sin que conste fecha de retirada por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el día 6 de mayo de 2019, la representación de la sociedad Fuentes y Rebellín, S.L., presentó un escrito en el juzgado promoviendo incidente de nulidad de actuaciones. En ese escrito manifestaba haber tenido conocimiento de que se seguía un procedimiento de ejecución hipotecaria contra ella en reclamación del pago de un préstamo con garantía hipotecaria constituido sobre determinados bienes inmuebles de su titularidad, sin que le hubiere constado el emplazamiento para personarse en las actuaciones, por lo que entendía que se había producido una vulneración de su derecho a la tutela judicial efectiva (art. 24.1 CE). En el escrito se argumentaba que no se había “respetado la forma prevista para el primer emplazamiento del demandado, cuando aún no se encuentra personado en autos, el cual debe ser personal”, según dispone el art. 155 de la Ley de enjuiciamiento civil (LEC). Con amplia reseña jurisprudencial sobre la relevancia de la corrección de los actos de comunicación con las partes, en el suplico del escrito solicitaba que se le tuviera por parte personada en las actuaciones, por instado el incidente y que el juzgado declarara la nulidad de todas las actuaciones “en base a la falta de tasación de los bienes gravados con la hipoteca que hoy se ejecuta con la consecuencia de declarar la improcedencia de la acción hipotecaria instada, o subsidiariamente, declarar la nulidad de actuaciones judiciales realizadas desde la presentación de la demanda” y otorgarle plazo para ejercitar los derechos de oposición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admitido a trámite el incidente, la ahora demandante de amparo presentó un escrito el día 20 de mayo de 2019, en el que puso de manifiesto que este tribunal había dictado una sentencia, en concreto la STC 47/2019, de 8 de abril, cuya copia aportaba, en la que se establecía como doctrina la necesidad de que el primer emplazamiento realizado a las personas jurídicas fuera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27 de febrero de 2020, el juzgado dictó el auto que es objeto de este recurso de amparo. En su fundamento jurídico primero, con apoyo en el art. 152.2, en relación con los arts. 173 y 162.2 LEC, y el art. 11.1 del Real Decreto 1065/2015, de 27 de noviembre, sobre comunicaciones electrónicas en la administración de justicia, el órgano judicial consideró que la entidad recurrente estaba obligada a comunicarse por medios electrónicos con la administración de justicia, y que disponía de una dirección electrónica habilitada a tal efecto, que estaba operativa. En consecuencia, el incidente de nulidad de actuaciones fue desestimado, al entender que el acto de notificación realizado a través de la dirección electrónica habilitada era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resolución impugnada vulnera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que considera de interés, la fundamentación del recurso se basa en la amplia reseña de la doctrina expuesta en la STC 47/2019, de 8 de abril, y en la jurisprudencia allí citada. El recurrente afirma que el órgano judicial incumplió la normativa procesal (art. 155.1 LEC), al haber notificado telemáticamente el primer emplazamiento, cuando la norma exige que se haga de forma personal y con entrega de la documentación anexa. Esta infracción procesal le ha causado indefensión, porque le ha privado del conocimiento de la existencia del proceso y, por lo tanto, del derecho de acceso a la jurisdicción para desplegar su derecho de defensa y poder oponerse a la ejecución hipotecaria despachada.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dedica un apartado a justificar la especial trascendencia constitucional del recurso, en el que se resalta la “contravención” del auto con la doctrina de este tribunal, lo que permite tener por cumplido el requisito exigido en el art. 49.1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finaliza solicitando su estimación, y la consiguiente nulidad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digo se solicitó la medida cautelar de suspensión de la ejecución del auto recurrido, al amparo de lo dispuesto en el art. 56 LOTC, argumentando la apariencia de buen derecho, basada en el precedente jurisprudencial, y el riesgo de generar una situación irreversible mediante la ejecución y consiguiente subasta de los bienes hipotecados, ofreciendo finalmente una fianza de 1000 € para garantizar los posibles perjuicios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16 de noviembre de 2020 por la que acordó: (i)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 (ii) dirigir atenta comunicación al Juzgado de Primera Instancia e Instrucción núm. 4 de Molina de Segura, a fin de que proceda a “emplazar a quienes hubieran sido parte en el procedimiento” de origen, excepto a la “recurrente en amparo”, para poder comparecer en el presente proceso constitucional en el plazo de diez días; y (iii) formar la correspondiente pieza separada “para la tramitación de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marco de la pieza separada de suspensión, la entidad recurrente presentó escrito de alegaciones en fecha 26 de noviembre de 2020, reiterando los argumentos expuestos en la demanda; mientras que el Ministerio Fiscal formuló alegaciones mediante dictamen fechado el 2 de diciembre de 2020, interesando la anotación preventiva de la demanda, conforme permite el art. 56.3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del ATC 168/2020, de 14 de diciembre, la Sala Segunda de este tribunal acordó denegar la suspensión cautelar solicitada, ordenando en cambio la anotación preventiva de la demanda de amparo en el registro de la propiedad, conforme a lo dispuesto en 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9 de diciembre de 2020, la procuradora de los tribunales doña Paula Bonafuente Escalada, actuando en nombre y representación de la entidad SAREB, S.A., bajo la dirección letrada de don Francisco Moreno Sabater, solicitó que se le tuviera por personada en este recurso, entendiéndose con esa representación las sucesivas diligencias y notificaciones que se produjeran.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 de febrero de 2021, la secretaría de justicia de la Sala Segunda de este tribunal dictó diligencia de ordenación por la que se acordó, de un lado, tener por personado y parte a la entidad SAREB, S.A., a través de la procuradora mencionada, y de otro,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presentó escrito de alegaciones el 18 de febrero de 2021, por el que interesó de este tribunal que dictara sentencia otorgando el amparo a la recurrente, con reconocimiento de la vulneración de su derecho a la tutela judicial efectiva sin indefensión (art. 24.1 CE) y su restablecimiento mediante la declaración de nulidad de “todo lo actuado desde la notificación efectuada electrónicamente del auto despachando ejecución acordado por el Juzgado de Primera Instancia e Instrucción núm. 4 de Molina de Segura, en el juicio de ejecución hipotecaria 112-2018”, así como la retroacción de las actuaciones “al momento inmediatamente anterior a dicha notificación para que se le dé al recurrente [la]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la fiscal comienza con una reseña de los antecedentes que consideró de interés, para continuar señalando que nos encontramos ante el mismo supuesto que ya fue resuelto en sentido estimatorio mediante las SSTC 40/2020, de 27 de febrero y 43/2020, de 9 de marzo, cuyo contenido extracta parcialmente. En estas resoluciones se concedió el amparo solicitado por aplicación de la doctrina expuesta, a su vez, en las SSTC 6/2019, de 17 de enero y 47/2019, de 8 de abril, de las que se deriva la obligatoriedad de que el primer emplazamiento se realice de manera personal y con entrega en papel de la documentación, conforme a lo dispuesto en el art. 155.2 LEC. Una doctrina que, para la fiscal, es plenamente aplicable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secretaría de justicia se ha dictado diligencia el 11 de marzo de 2021, dejando constancia de la presentación del escrito de alegaciones del Ministerio Fiscal, “no habiendo efectuado alegación alguna […] las partes personadas”, quedando el asunto concluso y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plantea un supuesto de hecho idéntico a los ya resueltos en anteriores precedentes de este tribunal en los que se impugnaba la actuación judicial consistente en la inadmisión de incidentes de nulidad de actuaciones, por considerar realizados conforme a Derecho las notificaciones de la admisión de una demanda y el consiguiente emplazamiento para personación a través del servicio de notificaciones electrónicas y de dirección electrónica habilitada de la Fábrica Nacional de Moneda y Timbre.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en esencia, la vulneración del derecho fundamental a la tutela judicial efectiva (art. 24.1 CE), en su vertiente de derecho a no padecer indefensión, al no haberse efectuado aquel emplazamiento de manera personal y con entrega en papel de la documentación correspondiente, tal y como establecen las normas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La parte contraria en el procedimiento judicial de origen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del Tribunal Constitucional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debate en los términos descritos, debe indicarse que el Pleno de este tribunal ha dictado la STC 47/2019, de 8 de abril, en la que ha tenido la oportunidad de resolver un recurso de amparo donde se dio respuesta a los mismos argumentos que aquí se postulan, con fallo estimatorio de la demanda. El pronunciamiento contenido en la citada STC 47/2019, ha sido ulteriormente reiterado en las SSTC 40/2020, de 27 de febrero; 43/2020, de 9 de marzo; 55/2020, de 15 de junio; 76/2020, de 29 de junio, o 176/2020, de 30 de noviembre, por citar algunas de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en este caso la concurrencia de algún elemento distintivo que obligue a una fundamentación o resultado diferente a lo declarado entonces, procede por tanto que hagamos aplicación de la doctrina expuesta en los citados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47/2019, de 8 de abril, FJ 4 a), recaída en un proceso de amparo, con cita de la STC 6/2019, de 17 de enero, FJ 4 a), dictada en sede de cuestión de inconstitucionalidad, se afirma la “garantía del emplazamiento personal del demandado o ejecutado en los procesos regidos en esta materia por la LEC (directa o supletoriamente), como primera comunicación con el órgano judicial competente, sin que pueda ser sustituida por una comunicación electrónica”, tal y como ocurre con la efectuada a través de la dirección electrónica habilitada. El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[del] derecho fundamental” a la tutela judicial efectiva, como ya ha declarado este tribunal en varios recursos de amparo referidos a procesos laborales, civiles y concursales, precisamente en aplicación de la doctrina de referencia (ver, en tal sentido, las SSTC 102/2019, de 16 de septiembre, FJ 2; 150/2019, de 25 de noviembre, FJ 3; 7/2020, de 27 de enero, FJ 2; 122/2019, de 28 de octubre, FJ 3, y STC 129/2019,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juzgado optó por un emplazamiento a través del servicio de notificaciones electrónicas y dirección electrónica habilitada de la Fábrica Nacional de Moneda y Timbre, que no está previsto en la normativa procesal para estos casos. Ese sistema de notificación determinó que el procedimiento se siguiera a espaldas de la entidad ahora recurrente, que no pudo ejercer las acciones que tuviera por conveniente. Una vez tuvo conocimiento del proceso, y planteado el correspondiente incidente de nulidad de actuaciones, este fue indebidamente desestimado porque, una vez invocada la doctrina de este tribunal, el juzgado debió aplicarla en el caso concreto a fin de reparar la vulneración alegada, lo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estimación del amparo por vulneración del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igualmente, el restablecimiento del derecho vulnerado, acordando la nulidad de la resolución impugnada y de todo lo actuado en el procedimiento de origen, desde el momento en que se proveyó al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Fuentes y Rebellín,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27 de febrero de 2020, dictado por el Juzgado de Primera Instancia e Instrucción núm. 4 de Molina de Segura (Murcia) en el proceso de ejecución hipotecaria núm. 112-2018, así como la nulidad de las actuaciones realizadas a partir del decreto de 8 de enero 2019, por el que se acordó la ejecución del auto de la misma fecha, que admitió a trámite de la demanda y el consiguiente despacho de la ejecución.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posterior al dictado del decreto de 8 de enero de 2019, debiendo llevarse a cabo de nuevo por el juzgado el trámite de notificación y emplazamiento a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