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84</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19 de abril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5128-2019, promovido por la entidad Penrei Inversiones, S.L., contra el auto del Juzgado de Primera Instancia e Instrucción núm. 5 de Lorca de 25 de junio de 2019, por el que se desestima el recurso de reposición interpuesto contra el auto de 21 de septiembre de 2018, por el que se inadmite el escrito de oposición a la ejecución hipotecaria en el procedimiento de ejecución hipotecaria núm. 378-2018. Ha comparecido la entidad Pera Assets Designated Activity Company. Ha intervenido el Ministerio Fiscal. Ha sido ponente el magistrado don Juan Antonio Xiol Ríos.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entidad Penrei Inversiones, S.L., representada por la procuradora de los tribunales doña Blanca Berriatua Horta, y bajo la asistencia de la letrada doña Anju Nirmala Benavent Rodríguez, interpuso recurso de amparo contra las resoluciones judiciales que se mencionan en el encabezamiento de esta sentencia mediante escrito registrado en este tribunal el 9 de septiembre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Banco de Sabadell, S.A., promovió un procedimiento de ejecución hipotecaria frente a las sociedades Euroinversiones Inmobiliarias Costa Sur, S.L., en calidad de prestataria e hipotecante, y Penrei Inversiones, S.L., en calidad de titular registral de un derecho de uso y disfrute sobre el inmueble hipotecado, que fue tramitado por el Juzgado de Primera Instancia e Instrucción núm. 5 de Lorca con el núm. 378-2018.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juzgado acordó despachar ejecución mediante auto de 14 de junio de 2018 frente a las sociedades demandadas. El citado auto y el decreto de la misma fecha que le sigue, acordando las medidas de ejecución y el requerimiento de pago al ejecutado, fueron comunicados a las citadas entidades a través de la sede judicial electrónica el día 18 de junio de 2018; fecha en la que se recibió en la dirección electrónica habilitada de ambas entidades un mensaje del servicio de notificaciones electrónicas de la Fábrica Nacional de Moneda y Timbre con el aviso de que hasta el 3 de agosto siguiente tendrían disponible una notificación relacionada con el procedimiento 378-2018, a la que, para que constase como leída, debía acceder a través de un enlace adjunto. La ejecutada accedió a dicho enlace el 25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entidad demandante de amparo presentó el 31 de julio de 2018 escrito de oposición a la ejecución despachada. Por auto de 21 de septiembre de 2018, el órgano judicial acordó la inadmisión de la oposición formulada por entender extemporánea su presentación, tras tomar como fecha de emplazamiento el 18 de junio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entidad demandante de amparo interpuso recurso de reposición, alegando que la notificación y requerimiento no habían de entenderse realizadas el 18 de junio de 2018, sino el 25 de julio siguiente, y que la comunicación remitida a través de la dirección electrónica habilitada no constituye sino un aviso de puesta a disposición para descarga de su contenido durante un plazo determinado; poniendo de manifiesto que, entenderlo de otro modo, además de infringir los arts. 135, 152, 160 y 162 de la Ley de enjuiciamiento civil (LEC), vulneraría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recurso fue desestimado por auto de 25 de junio de 2019 con fundamento en que las entidades ejecutadas tienen la condición de persona jurídica y, por tanto, están obligadas a relacionarse con la administración de justicia por medios electrónicos, de conformidad con lo previsto en la disposición transitoria cuarta de la Ley 42/2015, de 5 de octubre, de reforma de la Ley de enjuiciamiento civil, así como en los arts. 14.2 a) de la Ley 39/2015 del procedimiento administrativo común de las administraciones públicas, y 273.3 LEC. Según el auto, el art. 162.2 LEC impone que la comunicación electrónica surte efecto trascurridos tres días desde que fue efectuada sin que el destinatario acceda a su contenido. Concluye que, al constar que la notificación se puso a disposición de las ejecutadas el 18 de junio de 2018, la presentación del escrito de oposición el 31 de julio de 2018 se produjo fuera del plazo legalmente establecido en el art. 556.1 LEC, esto es, más allá de los diez días siguientes al de la notificación del auto despachando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alega que las resoluciones judiciales impugnadas han vulnerado su derecho a la tutela judicial efectiva sin indefensión (art. 24.1 CE), al haberse efectuado su emplazamiento como ejecutada a través de un correo electrónico remitido por un servicio de notificaciones electrónicas y no mediante entrega de la documentación correspondiente en papel en la sede de su domicilio social; y ello pese a que esa comunicación fue el primer emplazamiento en la causa. Además, señala que, en todo caso, siguió las indicaciones que le facilitó la comunicación electrónica, de manera que accedió al contenido de la notificación dentro del plazo fijado de disponibilidad; fecha que, sin embargo, el órgano judicial ha considerado fuera de plazo, por lo que acordó la inadmisión del escrito de oposición presentado dentro de los diez días que prevé el art. 556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insiste en que, por ser una persona jurídica, si bien está obligada a relacionarse con la administración de justicia a través de medios electrónicos, según establece el art. 273 LEC; sin embargo, cuando se trata del primer emplazamiento y, por tanto, todavía no se ha tenido ninguna relación con el juzgado correspondiente en ese concreto procedimiento, la notificación ha de practicarse mediante cédula con entrega en papel de la documentación correspondiente, conforme establece ese mismo artículo, puesto en relación con los arts. 135, 152, 162 y 155 LEC. Este último precepto es categórico al respecto, ya que en su punto primero establece que “cuando las partes no actúen representadas por procurador o se trate del primer emplazamiento o citación al demandado, los actos de comunicación se harán por remisión al domicilio de los litigantes”.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además, expone que el auto de 25 de junio de 2019 fundamenta su decisión en la Ley del procedimiento administrativo común, norma que es inaplicable al ámbito procesal civil, puesto que además de existir normas concretas al respecto, no se dan en uno y otro ámbito las mismas garantías procedimentales. Precisa que en materia de notificación de actos procesales resulta aplicable tanto la Ley de enjuiciamiento civil como el art. 24 CE, que reconoce el derecho a la tutela judicial efectiva. Alega finalmente que se ha producido también una vulneración del derecho a un proceso con todas las garantías (art. 24.2 CE), en las vertientes del derecho a la defensa contradictoria y del derecho a la asistencia letrada, las cuales permiten en todos los órdenes jurisdiccionales evitar desequilibrios en la posición procesal de las partes, sin limitaciones a su defensa que pudieran en caso contrario ocasionar indefensión a alguna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solicita que se estime el recurso del amparo, acordando la nulidad de las resoluciones judiciales impugnadas y se ordene reponer las actuaciones al momento previo al dictado de la primera de las resoluciones judiciales impugnadas, a fin de que el juzgado admita a trámite la oposición al despacho de ejecución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por providencia de 29 de junio de 2020, acordó admitir a trámite el recurso de amparo apreciando que concurre en el mismo una especial trascendencia constitucional [art. 50.1 de la Ley Orgánica del Tribunal Constitucional (LOTC)] porque plantea un problema o afecta a una faceta de un derecho fundamental sobre el que no hay doctrina de este Tribunal [STC 155/2009, FJ 2 a)] y puede dar ocasión para aclarar o cambiar su doctrina, como consecuencia de cambios normativos relevantes para la configuración del contenido del derecho fundamental [STC 155/2009, FJ 2 b)]; dirigir atenta comunicación al órgano judicial para el emplazamiento de quienes hubieran sido parte en el procedimiento para que puedan comparecen en el recurso de amparo; y la formación de la pieza separada de suspensión, que fue resuelta por ATC 86/2020, de 22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entidad Pera Assets Designated Activity Company, representada por la procuradora de los Tribunales doña Blanca María Grande Pesquero, bajo la asistencia del letrado don Alejandro Ingram Solís, por escrito registrado el 28 de julio de 2020, manifestó ser cesionaria a título oneroso de determinados créditos hipotecarios de los que era titular Banco de Sabadell, S.A., (entre ellos el que grava la finca hipotecada que es objeto del proceso judicial previo), así como haber sido emplazada por el Juzgado de Primera Instancia e Instrucción núm. 5 de Lorca para comparecer ante este tribunal, por lo que solicitó que se le tuviera por personada como parte recurrida, entendiéndose con dicha procuradora las actuaciones sucesivas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Secretaría de Justicia de la Sección Tercera del tribunal, por diligencia de ordenación de 12 de febrero de 2021, tuvo por personada y parte a la procuradora doña Blanca María Grande Pesquero en la representación acreditada y acordó dar vista de las actuaciones a las partes personadas y al Ministerio Fiscal, por plazo común de veinte días, a fin de que, conforme con lo previsto en el art. 52 LOTC,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mediante escrito registrado el 10 de marzo de 2021, presentó sus alegaciones interesando la estimación del recurso de amparo y, en consecuencia, que se declare vulnerado el derecho a la tutela judicial efectiva sin indefensión de la demandante y la nulidad de todo lo actuado desde la notificación electrónica del auto que despachó la ejecución solicitada, con retroacción de las actuaciones al momento inmediatamente anterior a dicha notificación “para que se le dé al recurrente posibilidad de formular oposición a la ejecución”. El Ministerio Fiscal fundamenta esta petición en la jurisprudencia constitucional establecida en las SSTC 40/2020, de 27 de febrero, y 43/2020, de 9 de marzo, en las que, entre otras, se han resulto demandas de amparo semejantes a la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entidad recurrente presentó sus alegaciones el 17 de marzo de 2021, remitiéndose a lo expuesto en su demanda, haciendo mención adicional a la STC 40/2020, de 27 de febrero, en la que el tribunal resolvió estimatoriamente un asunto prácticamente idéntico al actual.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15 de abril de 2021, se señaló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Aplicación de la jurisprudencia constitucional establecida por las SSTC 6/2019, 47/2019 y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40/2020, de 27 de febrero, FJ 3, ha abordado el examen de la misma queja de fondo planteada en este recurso, en la que se aduce también la vulneración del art. 24.1 CE como consecuencia de la inadmisión por extemporáneo del escrito de oposición a la ejecución. Se advierte en ella que para su solución resulta de aplicación la doctrina del Tribunal plasmada en las SSTC 6/2019, de 17 de enero, FJ 4 a), (iii), dictada al resolver una cuestión de inconstitucionalidad planteada en relación con el último inciso del artículo 152.2 LEC, y 47/2019, de 8 de abril, FJ 4 a), recaída en proceso de amparo, en relación con la garantía de emplazamiento personal inicial del demandado o ejecutado en los procesos regidos en esta materia por la Ley de enjuiciamiento civil (directa o supletoriamente). En ellas se ha concluido que no procede efectuar por medios electrónicos la citación o emplazamiento del demandado aún no personado en el procedimiento, dado que esos actos deben realizarse por remisión a su domicilio, sin que dicha forma de comunicación pueda ser sustituida por otra electrónica, como puede ser el caso de la efectuada a través de la dirección electrónica habilitada. Tal emplazamiento personal se exige en el art. 155.1 LEC, del que es complemento la regla establecida en el art. 273.4 LEC sobre la presentación en papel de las copias de los escritos y documentos que sustenten la acción. El incumplimiento de este deber del órgano judicial, “acarrea por tanto la conculcación de aquel derecho fundamental”, tal y como ya ha declarado el Tribunal en varios recursos de amparo referidos a procesos laborales, civiles y concursales, que se especifican en el mismo fundamento jurídico 3, precisamente en aplicación de la doctrina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permite concluir ahora, al igual que se hizo en la STC 40/2020, FJ 4, que las dos resoluciones judiciales impugnadas vulneraron el derecho a la tutela judicial efectiva sin indefensión de la recurrente, por no proceder a su emplazamiento personal en el proceso a efectos de requerirla de pago o, alternativamente, permitirle presentar su oposición a la ejecución, optando, en cambio, el órgano judicial por un emplazamiento electrónico a través del servicio de notificaciones electrónicas y dirección electrónica habilitada de la Fábrica Nacional de Moneda y Timbre. Además, el plazo para presentar el escrito de oposición fue computado invocando normas del procedimiento administrativo común que son ajenas al ámbito jurisdiccional en el que nos encontramos.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presente recurso de amparo ha de ser estimado en aplicación de la doctrina fijada en las SSTC 47/2019 y 40/2020 y declararse la vulneración del derecho a la tutela judicial efectiva sin indefensión de la entidad demandante (art. 24.1 CE). De conformidad con lo establecido en el art. 55 LOTC, procede declarar la nulidad de los autos impugnados del Juzgado de Primera Instancia e Instrucción núm. 5 de Lorca, así como de todo lo actuado en el procedimiento de ejecución hipotecaria desde que se proveyó a su emplazamiento a través de la dirección electrónica habilitada, con retroacción de las actuaciones hasta este momento a fin de que el juzgado proceda a efectuar dicho emplazamiento de manera respetuosa con el derecho fundamental de la demandante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haestimar el recurso de amparo interpuesto por Penrei Inversiones, S.L.,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recurrente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los autos de 21 de septiembre de 2018 y 25 de junio de 2019, dictados por el Juzgado de Primera Instancia e Instrucción núm. 5 de Lorca en el proceso de ejecución hipotecaria núm. 378-2018, así como de las actuaciones realizadas a partir del emplazamiento de la entidad recurrente a través de la dirección electrónica habilitada, en lo que respecta exclusivamente a la demandante de amparo.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efectuarse el emplazamiento de la demandante de amparo, debiendo llevarse a cabo de nuevo este último de forma que resulte respetuosa con el derecho fundamental reconocido.</w:t>
      </w:r>
    </w:p>
    <w:p w:rsidRPr="" w:rsidR="00F31FAF" w:rsidRDefault="00356547">
      <w:pPr>
        <w:rPr/>
      </w:pPr>
      <w:r w:rsidRPr="&lt;w:rPr xmlns:w=&quot;http://schemas.openxmlformats.org/wordprocessingml/2006/main&quot;&gt;&lt;w:szCs w:val=&quot;24&quot; /&gt;&lt;/w:rPr&gt;">
        <w:rPr/>
        <w:t xml:space="preserve"> decidido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abril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