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22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6240-2019, promovido por don Josep Rull i Andreu representado por el procurador de los tribunales don Carlos Estévez Sanz y defendido por el letrado don Jaume Alonso-Cuevillas i Sayrol, contra el acuerdo de la mesa del Congreso de los Diputados de 25 (sic) de julio de 2019, por el que se desestima la solicitud de reconsideración presentada contra el acuerdo del mismo órgano de gobierno de la Cámara de 5 de junio de 2019, complementario del acuerdo de 24 de mayo de 2019, en relación con la declaración de suspensión como diputado del recurrente. Ha comparecido y presentado alegaciones el Congreso de los Diputados, representado por la letrada de las Cortes Generales.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31 de octubre de 2019, el procurador de los tribunales don Carlos Estévez Sanz presentó recurso de amparo en representación de don Josep Rull i Andreu contra las resoluciones de la mesa del Congreso de los Diputados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marzo de 2018, el magistrado de la Sala de lo Penal del Tribunal Supremo que instruía la causa especial 20907-2017 dictó auto de procesamiento contra, entre otras personas, el demandante, entonces diputado del Parlamento de Cataluña, quien, acusado inicialmente de sedición, se hallaba en prisión provisional desde el 23 de marzo de 2018. El procesamiento lo fue por un posible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12 de julio de 2018, la Primera Sala de lo Criminal del Tribunal Superior de Schleswig-Holstein (República Federal de Alemania) consideró inadmisible la orden europea de detención y entrega respecto del anterior presidente de la Generalitat de Cataluña, don Carles Puigdemont i Casamajó, investigado en la mentada causa especial. La referida orden fue emitida por la Sala Segunda del Tribunal Supremo con base en el auto de procesamiento de 21 de marzo de 2018, en relación con los delitos de rebelión, sedición o desórdenes públicos. Se observa en la demanda de amparo que el tribunal alemán, entre otros argumentos, apreció que, en el contexto de un Estado social y democrático de Derecho, el Derecho penal debe intervenir con mesura en las desavenencias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fechas 25 y 26 de abril de 2019, el grupo de trabajo sobre la detención arbitraria de las Naciones Unidas concluyó en sus opiniones 6/2019, relativa a don Jordi Cuixart i Navarro, don Jordi Sànchez i Picanyol y don Oriol Junqueras i Vies, y 12/2019 atinente a don Josep Rull i Andreu, don Raül Romeva i Rueda y doña Dolors Bassa i Coll, que la encarcelación de las citadas personas era arbitraria y que se estaba persiguiendo políticamente a los responsables de la minoría social a la que el recurrente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abril de 2019 se celebraron elecciones a Cortes Generales. La Junta Electoral Provincial de Barcelona proclamó diputado al Congreso al señor Josep Rull i Andreu que concurrió a los comicios en la candidatura electoral de Junts per Catalunya. El 21 de mayo, el recurrente concurrió a la sesión constitutiva del Congreso de los Diputados y participó en la votación para elegir a los miembros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24 de mayo, la mesa del Congreso de los Diputados acordó declarar automáticamente suspendidos en el cargo y, por tanto, en los derechos y deberes establecidos en el Reglamento de la Cámara, con efectos desde el 21 de mayo de 2019, al demandante de amparo, además de a los señores don Oriol Junqueras i Vies, Jordi Sànchez i Picanyol y don Jordi Turull i Negre, por concurrir las circunstancias necesarias para la aplicación del artículo 384 bis de la Ley de enjuiciamiento criminal (LECrim). Se acordó comunicarlo así a los afectados y al Tribunal Supremo y encomendar a la secretaría general de la cámara la adopción de las medidas cautelares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acuerdo anterior se presentó una solicitud de reconsideración, ampliada posteriormente, ante la mesa del Congreso de los Diputados, que la desestimó el 11 de junio de 2019. Contra los citados acuerdos de 24 de mayo y de 11 de junio de 2019 se interpuso recurso de amparo por el ahora recurrente (recurso de amparo 5199-2019), que fue desestimado por STC 194/2020,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5 de junio de 2019, la mesa del Congreso de los Diputados adopta el siguiente acuerdo, complementario al anterior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Que la suspensión en el ejercicio del cargo y, por tanto, en los derechos y deberes establecidos en el Reglamento de la Cámara, a los Excmos. Sres. D. Oriol Junqueras i Vies, D. Josep Rull i Andreu, D. Jordi Sànchez i Picanyol y D. Jordi Turull i Negre, acordada por la Mesa de la Cámara en su reunión del día 24 de mayo de 2019, no puede afectar al cómputo legal del número de miembros de la Cámara, ya que se les priva del ejercicio pero no de la titularidad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entenderse que los diputados suspendidos mantienen la condición de miembros de la Cámara y, en consecuencia, deben computar a efectos de su composición fijada en 350 desde el día de su constitución, no afectando así al número de votos requerido para alcanzar la mayoría absoluta (176) ni al resto de las mayorías especiales que establezca la Constitución, las leyes orgánicas o 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del mismo modo, cuando el Reglamento de la Cámara señala que la composición de un determinado órgano se haga de manera proporcional a la importancia numérica de los grupos parlamentarios, la referencia base de esa proporcionalidad debe ser la total señalada de 350, si bien, en la medida en que los citados diputados no pueden pertenecer a ninguna Comisión, ni formar parte de otros órganos como las Ponencias o Subcomisiones, esta circunstancia habrá de ser tenida en cuenta en el momento de determinar el número de miembros que en los distintos órganos corresponderá designar al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considerando que la suspensión afecta a todos los derechos del diputado, incluyendo también el de incorporarse a un grupo parlamentario concreto, puesto que según la jurisprudencia constitucional (STC 76/2017) la formación de grupo parlamentario es un derecho del diputado que pertenece al núcleo esencial de su ius in officium, procede la incorporación de los diputados suspendidos al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no obstante lo anterior, la incorporación al Grupo Mixto lo debe ser tan solo a efectos de cumplir con el artículo 25.1 del Reglamento, pero no puede servir ni a efectos de ponderar el voto en los casos en que sea precisa tal ponderación, como por ejemplo en la Junta de Portavoces, ni para la asignación del número de iniciativas correspondientes a dicho grupo cuya inclusión se establezca con referencia a un sistema de cupo, como las preguntas con respuesta oral en Pleno, las interpelaciones, proposiciones de Ley y proposiciones no de Ley en Pleno. A estos efectos, se descontarán los cuatro diputados suspendidos del número total de miembros del Grupo Parlamentario Mixto, una vez se formalice su incorporación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autorizar el abono de las percepciones económicas propias de la condición de diputado, incluidas las que habrían correspondido a los citados diputados entre el 28 de abril y el 21 de mayo de 2019 conforme el acuerdo adoptado por la Mesa de la Cámara el día 23 de mayo de 2019, en relación con el devengo de las retribuciones de los diputados de la XIII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teniendo en cuenta que, al haberse declarado automáticamente suspendidos sus derechos tan pronto como perfeccionaron su condición, y mientras esta suspensión se mantenga, aquellos no han llegado a desplegar sus efectos, así como el hecho de que los diputados tenían, asimismo, la condición de diputados del Parlament de Cataluña durante el periodo anterior a la constitución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Detraer la parte proporcional de la subvención correspondiente al Grupo Parlamentario Mixto, en lo relativo a la pertenencia al mismo de dichos diputados, una vez se formalice su incorporación 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Proceder a dar de baja a los mencionados diputados en la cobertura de protección social prevista en el artículo 9 del Reglamento de la Cámara, así como en la póliza de accidentes contratada por las Cortes Generales, mientras se mantenga la suspensión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el acuerdo anterior se presentó una solicitud de reconsideración ante la mesa del Congreso de los Diputados, que la desestimó el 25 (sic) de julio de 2019. Contra los citados acuerdos de 5 de junio y 25 (sic) de julio de 2019 se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estiman infringidos los derechos reconocidos en los artículos 23.2 y 24.2 CE, en conexión con los artículos 9.3, 16.1, 20.1 d) (sic), 23.1, 24.1, 25, 33.3, 70 y 71 de la misma norma fundamental. Se consideran también infringidos el artículo 10.3 del Tratado de la Unión Europea (TUE), en relación con sus artículos 5, 10.2 y 12 y con los Protocolos núm. 1 y 2 a dicho tratado, así como el artículo 3 del Protocolo adicional núm. 1 al Convenio europeo para la protección de los derechos humanos y de las libertades fundamentales (CEDH), que, conforme al artículo 6.3 TUE, forma parte, como principio general, del Derecho de la Unión Europea. Se invocan, asimismo, los artículos 17 y 48.1 de la Carta de los derechos fundamentales de la Unión Europea (CDFUE), el artículo 14.2 del Pacto internacional de derechos civiles y políticos (PIDCP), los artículos 6 y 7 del antes citado CEDH y el artículo 1 del Protocolo núm. 1 a dicho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justificar la especial trascendencia constitucional del recurso, la demanda comienza por referirse a los argumentos expuestos por la mesa del Congreso de los Diputados para rechazar, en el acuerdo de 25 (sic) de julio de 2019, la reconsideración de su resolución inicial, acuerdo de 5 de junio del mismo año, porque se considera que dichos acuerdos no tienen ninguna justificación jurídica que los avale.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acuerdos impugnados en el presente recurso de amparo traen causa, según la demanda, de los acuerdos de la mesa del Congreso de 24 de mayo y 11 de junio de 2019, relativos a la suspensión del recurrente en el ejercicio del cargo de diputado. Por ello, la demanda da por reproducidos los argumentos esgrimidos en el recurso de amparo (núm. 5199-2019) planteado frente a los mismos, afirmando que la nulidad de dichos acuerdos traería como consecuencia la nulidad de los que ahora se recurren. A ello añade una serie de consideraciones adicionales. Por una parte, se refiere la demanda a que, con posterioridad a la interposición del recurso de amparo núm. 5199-2019, la Sala de lo Penal del Tribunal Supremo dictó sentencia en la causa especial 20907-2017, absolviendo al recurrente del delito de rebelión por el que había sido procesado por auto del magistrado instructor de la Sala de lo Penal del Tribunal Supremo de 21 de marzo de 2018. Entiende la parte recurrente que “la absolución por este delito confirma los argumentos de esta parte en relación con el uso torticero del procesamiento por rebelión para privar al recurrente, como al resto de los cargos electos procesados en aquella causa, de sus derechos políticos, con base en una interpretación radicalmente antidemocrática, así como contraria a los derechos fundamentales, del artículo 384 bis de la Ley de Enjuiciamiento Criminal”. Asimismo considera que “el procesamiento del recurrente por el delito de rebelión obedeció, como señaló el grupo de trabajo de las Naciones Unidas sobre la detención arbitraria en su opinión 6/2019, de 25 de abril de 2019, al ejercicio, por el recurrente, de sus derechos fundamentales, reconocidos en la Constitución, en el Convenio europeo para la protección de los derechos humanos y de las libertades fundamentales y en el Pacto internacional de derechos civiles y políticos, incluido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que “más relevante si cabe resulta, a los efectos de lo que aquí se discute, el auto del magistrado instructor de la Sala de lo Penal del Tribunal Supremo de 14 de octubre de 2019, en que, sin modificar el procesamiento por rebelión de los señores Carles Puigdemont y Antoni Comín, acuerda que no procede, respecto de ellos, la suspensión a la que se refiere el artículo 384 bis de la Ley de enjuiciamiento criminal”. Considera el recurrente que este auto desmiente lo afirmado en el ATC 13/2019, de 26 de septiembre, mediante el que denegó la suspensión cautelar solicitada. Además, añade, “viene a poner de manifiesto la absoluta arbitrariedad de la actuación del Pleno del Tribunal Constitucional, que, con grosera vulneración del derecho a la tutela judicial efectiva, en su manifestación de derecho a la tutela judicial cautelar, así como a los derechos de participación y representación políticas del recurrente, y con pretextos que ahora han quedado desmentidos, denegó la suspensión cautelar (en relación con el recurrente, el ATC 13/2019, pero también en los AATC 128/2018, 12/2019 y 16/2019 respecto de otros procesados en la misma causa), solicitada al amparo del artículo 56 LOTC, del auto del magistrado instructor de la Sala de lo Penal del Tribunal Supremo de 9 de julio de 2018, así como el auto de la Sala de lo Penal de 30 de julio de 2018, que pretendieron suspender al recurrente como diputado al Parlamento de Cataluña”. A juicio del recurrente, el citado auto de 14 de octubre de 2019 ha venido a confirmar su interpretación y ha quedado acreditado que, contrariamente a lo que afirmó la mesa del Congreso de los Diputados en sus acuerdos de 24 de mayo y 11 de junio de 2019 [en los que se pretenden fundamentar los acuerdos de 5 de junio y 30 de julio de 2019 (sic) impugnados en este recurso de amparo], el artículo 384 bis LECrim no supone la automática suspensión de un procesado por delito de rebelión que se encuentre en prisión provisional, sino que tal suspensión requiere en todo caso una actividad de ponderación de los intereses en conflicto que en todo caso debe dar lugar a una resolución judicial expresa. Considera que así lo pone claramente de manifiesto el hecho de que el auto del magistrado instructor de 14 de octubre de 2019, sin revisar el auto de procesamiento por delito de rebelión que afecta a los Excmos. Sres. Carles Puigdemont i Antoni Comín, haya acordado que tal precepto no resulta de aplicación a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señala que “este Tribunal Constitucional, lejos de amparar el ejercicio de los derechos de participación y representación políticas por parte de unos diputados democráticamente elegidos por las ciudadanas y los ciudadanos de Cataluña, con su actuación [...] ha amparado y coadyuvado a una actuación ilegal e ilegítima que ha vulnerado, no solo los derechos del recurrente, sino también los de las ciudadanas y los ciudadanos que lo eligieron, primero, como diputado al Parlamento de Cataluña, y posteriormente, como diputado del Congreso de los Diputados”. Sigue el recurrente afirmando que “el Tribunal Constitucional, al obrar de este modo, se ha situado por completo al margen del Derecho y ha dejado de actuar en el ejercicio de sus funciones constitucionales propias y ha puesto en riesgo máximo, para todos los ciudadanos y las ciudadanas de Cataluña, la efectividad de cuantas garantías y derechos preservan para ellos el Convenio europeo para la protección de los derechos humanos y de las libertades fundamentales (en particular el artículo 3 de su Protocolo núm. 1), así como el Pacto internacional de derechos civiles y políticos (en particular su artículo 25). Pero no solo estos, sino también el derecho a un proceso equitativo, el derecho a la legalidad penal (dado el carácter claramente sancionador del artículo 384 bis de la Ley de Enjuiciamiento Criminal), los derechos a las libertades de expresión, ideológica y de reunión, el derecho a un recurso efectivo, así como la prohibición de discriminación. Y en lo que respecta al recurrente, claramente, el derecho a la presunción de inocencia”. A su juicio, “de esta actuación ilegal e ilegítima de las instituciones del Estado no son sino un elemento más los acuerdos de la mesa del Congreso de los Diputados de 5 de junio y 30 de julio de 2019, impugnados en el presente recurso de amparo. Las decisiones previstas en dichos acuerdos, como la suspensión acordada por la mesa de la Cámara, ni estaba prevista en la ley, ni respondía a un objetivo legítimo, ni mucho menos era necesaria en una sociedad democrática, sino, antes bien, diametralmente contraria a las necesidades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este respecto, la opinión de la Comisión de Venecia del Consejo de Europa sobre la Ley Orgánica 15/2015, de 16 de octubre, de reforma de la Ley Orgánica 2/1979, de 3 de octubre, del Tribunal Constitucional, en relación con el actual artículo 92.4 b) LOTC, en la que señala que la suspensión de parlamentarios con un mandato democrático resulta problemática, especialmente desde la perspectiva de su inmunidad. Entendiendo, además, que dicha conclusión “es perfectamente trasladable a la suspensión de diputados acordada por la mesa del Congreso de los Diputados en sus acuerdos de 5 de junio y 25 (sic)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acuerdos son nulos de pleno derecho por vulnerar autónomamente los derechos reconocidos en los artículos 14 y 23 CE, así como el artículo 3 del Protocolo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alega, en primer lugar, que el acuerdo de 5 de junio de 2019 fue dictado por un órgano manifiestamente incompetente, y que se ha producido la vulneración del derecho del diputado recurrente por su adopción sin audiencia de la junta de portavoces. El acuerdo de 5 de junio de 2019, en su apartado segundo, dispone expresamente que la suspensión de determinados diputados supone que los mismos “no pueden pertenecer a ninguna comisión, ni formar parte de otros órganos como las ponencias o subcomisiones”. Señala, además, que “esta circunstancia habrá de ser tenida en cuenta en el momento de determinar el número de miembros que en los distintos órganos corresponderá designar al Grupo Parlamentario Mixto”. Este último inciso se trata, a juicio de la demanda, de una disposición de carácter general, en los términos de la STC 118/1998, de 20 de junio. Se trata de “un instrumento ordenador que, como tal, completa el reglamento erigiéndose en pauta rectora de ulteriores relaciones y situaciones jurídicas, cuya eficacia no se agota en una aplicación, sino que permanece”.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la adopción de las disposiciones de carácter general corresponde, según el artículo 32.2 del Reglamento del Congreso de los Diputados (RCD) a la presidencia de la Cámara, oída la junta de portavoces. Al adoptarse, pues, dicho inciso del acuerdo por un órgano al que no correspondía (la mesa, en lugar de la presidencia de la cámara), sin la preceptiva audiencia de la junta de portavoces (art. 32.2 RCD) se ha producido, a juicio de la demanda, idéntica vulneración a la apreciada por el Tribunal Constitucional en las SSTC 107/2016, 108/2016 y 109/2016, todas ellas de 7 junio, en las que se destacó el carácter esencial del trámite de audiencia a la junta de portavoces. En consecuencia, la adopción por la mesa del segundo apartado del acuerdo de 5 de junio, incurrió en vicio de incompetencia y vulneró el ius in officium de las diputadas y de los diputados del Grupo Parlamentario Mixto, incluido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Aduce asimismo la demanda que los acuerdos son nulos de pleno derecho por cuanto alteran las mayorías del Congreso de los Diputados, vulneran los derechos de los diputados del Grupo Mixto, con expresa vulneración del Reglamento del Congreso de los Diputados y de los derechos del recurrente. Tras reproducir parcialmente los apartados 2, 4 y 6 del acuerdo de 5 de junio de 2019, se alega que la mesa ha decidido atribuir determinadas consecuencias a la suspensión de la condición de diputado, vulnerando con ello la interdicción de la arbitrariedad de los poderes públicos, así como el derecho a una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demanda, los apartados segundo y cuarto del acuerdo de 5 de junio alteran las mayorías en las comisiones parlamentarias y otros órganos parlamentarios (excepto la mayoría absoluta en el Pleno del Congreso de los Diputados), y reducen la debida representación de los ciudadanos que optaron por la candidatura del diputado recurrente, que se quedan sin su parte proporcional de voto e iniciativas parlamentarias de conformidad con el reglamento. Parte proporcional que debería haberse calculado no respecto del número de diputados plenamente en ejercicio, sino proporcional a los diputados y escaños con los que cuentan, consecuencia lógica del reconocimiento de la propia mesa al asignarlos a un grupo parlamentario y considerar que sigue habiendo 350 diputados en el Pleno. Si hay 350 diputados, el Grupo Mixto no puede tener diputados para unas cosas y no para otras. Considera la demanda arbitrario tanto determinar que la mayoría absoluta se debe calcular computando en ella a los diputados ilegalmente suspendidos, pero sostener lo contrario en relación con los derechos de los diputados del Grupo Mixto, entre los que se cuenta el recurrente; así como sostener que el diputado recurrente no puede pertenecer al grupo parlamentario de su elección, porque se encontraría privado de su derecho a pertenecer a un grupo parlamentario, y obligarle a pertenecer al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consideraciones se extienden a lo dispuesto en el apartado sexto del acuerdo de 5 de junio, en lo relativo a la detracción de la parte proporcional de la subvención correspondiente al Grupo Parlamentario Mixto, lo que, conforme a la STC 15/1992, de 10 de febrero, FJ 5, vulneraría el artículo 23.2 CE. En definitiva, con dicho acuerdo se habrían vulnerado los derechos del recurrente reconocidos en el artículo 23.2 CE y el principio de igualdad (art. 14 CE), en comparación con el resto de diputados del Congreso y del resto de grupos, que han visto incrementada su proporción en las comisiones, las subvenciones y las iniciativas parlamentarias, así como se habría vulnerado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apartados quinto y séptimo del acuerdo de 5 de junio de 2019 son nulos de pleno derecho por privar al recurrente de la asignación económica y de otros derechos de carácter económico. El acuerdo de 25 (sic) de julio de 2019 desestima la solicitud de reconsideración en relación con este acuerdo sin fundamentación jurídica que pueda ser calificada de tal, vulnerando con ello, también, el derecho a una resolución motivada, en relación con el derecho a la defensa, así como el derecho a un proceso equitativo. Además, la demanda reitera que dicha nulidad deriva de la suspensión de la condición de diputado del recurrente a la que se refieren los acuerdos de 24 de mayo y 11 de junio de 2019, e incurre en las mismas vulneraciones que dichos acuerdos y así como del principio de igualdad artículo 14 CE. Además, dicha vulneración se produce, también, por razones autónomas. Se recuerda lo dispuesto en el artículo 71.4 CE y en la STC 36/2014, de 27 de febrero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por una parte, que, si bien le corresponde a la mesa de la Cámara determinar la cuantía de las subvenciones (art. 8 RCD), no así el momento de su devengo, conforme al artículo 68.4 CE, que establece el mandato de los diputados, y al artículo 20.2 RCD que dispone que “los derechos y prerrogativas serán efectivos desde el momento mismo en que el diputado sea proclamado electo”. Ahora bien, la mesa del Congreso, en su reunión de 23 de mayo de 2019, acordó fijar en el 28 de abril de 2019, fecha de las elecciones, el día inicial del devengo de retribuciones por parte de las diputadas y los diputados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aduce que no está en manos de la autonomía de las cámaras ni de la legislación el hecho de establecer o no una percepción económica, puesto que el artículo 71.4 CE prevé que todos los diputados tienen derecho a una asignación económica y, de conformidad con el artículo 8 RCD, la mesa tiene derecho a determinar la cuantía, pero no puede privar absolutamente de esa asignación a un diputado, aun en el caso de que se hallase legalmente suspendido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mesa del Congreso, al negar el abono de la asignación económica constitucionalmente prevista al recurrente, ha vulnerado sus derechos, entre los que se cuenta la asignación. A ello añade que dichos acuerdos han situado al recurrente en peor condición que el diputado kurdo señor Selahattin Demirtas, el cual, como recuerda el Tribunal Europeo de Derechos Humanos en sentencia de 20 de noviembre de 2018, asunto Demirtas (§ 240), por haber mantenido la condición de diputado de la Asamblea Nacional de Turquía, mantuvo la asignación económica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específicamente se refiere a la privación de la asignación económica correspondiente entre los días 28 de abril y 21 de mayo de 2019, en los términos que había acordado, para todos los miembros de la Cámara, la mesa del Congreso de los Diputados el 23 de mayo de 2019, y de la correspondiente cobertura de protección social y de la póliza de accidentes. Se pone de relieve que el recurrente participó en varias votaciones del Congreso en la sesión constitutiva de la XIII Legislatura, pero lo hizo sin asignación económica, sin cotización a la Seguridad Social, así como sin póliza de accidentes durante ese día. Es evidente, a su juicio, que, solo por ello, los apartados quinto y séptimo del acuerdo de 5 de junio de 2019, confirmados por el acuerdo de la mesa del Congreso de los Diputados de 25 (sic) de julio de 2019, vulneraron sus derechos. La privación de la cotización a la Seguridad Social y la privación de la póliza de accidentes respecto de una sesión de la Cámara en que el diputado recurrente efectivamente participó, pone de manifiesto la absoluta arbitrariedad de los acuerdos adoptados.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también aplicable al apartado séptimo del acuerdo de la mesa del Congreso de los Diputados de 5 de junio de 2019, por el cual se “procede a dar de baja a los mencionados diputados en la cobertura de protección social prevista en el artículo 9 del Reglamento de la Cámara”, sin que exista previsión normativa alguna que ampare la baja en la cobertura de protección social. Dicha baja es contraria a las disposiciones normativas aplicables en materia de Seguridad Social en particular, el artículo 11 de la orden TAS/2865/2003, de 13 de octubre, por la que se regula el convenio especial en el sistema de la Seguridad Social. Idénticas consideraciones, se añade, son de aplicación a la póliza de accidentes suscrita por las Cortes Generales. La privación de todos estos derechos vulnera el artículo 23 CE, en relación con su artículo 33.3, así como los derechos reconocidos en el artículo 17 CDFUE y el artículo 1 del Protocolo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demanda que, además, la privación de tales derechos se ha llevado a cabo sin dar audiencia al recurrente, incluso respecto de derechos como el de la percepción de la asignación entre el 28 de abril y el 21 de mayo de 2019, que ya le habían sido reconocidos por la mesa de la Cámara en la reunión de 23 de mayo de 2019. Por ello, se vulneran también así los derechos reconocidos en el artículo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manifiesto que el Tribunal Constitucional, a la hora de resolver sobre estas cuestiones, ha de respetar el derecho a un recurso efectivo reconocido en el artículo 13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artículo 89.1 de la Ley Orgánica del Tribunal Constitucional (LOTC), se solicitó práctica de prueba documental, consistente en libramiento de oficio al registro central de medidas cautelares, requisitorias y sentencias no firmes para que se certificara si algún juez o tribunal ha decretado la medida prevista en el artículo 384 bis LECrim en relación con la condición de diputado del señor Rull i Andreu, así como de la documentación que se acompañaba a la demanda; también se solicitó libramiento de atento oficio al Congreso de los Diputados, por medio de la presidenta de su diputación permanente, para que aporte copia del convenio especial vigente con la Seguridad Social aplicable a los diputados del Congreso, así como de la póliza de accidentes contratada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previsto en el artículo 83 LOTC, se solicitó, además, la acumulación del presente recurso de amparo al recurso núm. 5199-2019, por ser los acuerdos de 5 de junio y de 25 (sic) de julio de 2019 complementarios, según asegura la propia Mesa del Congreso de los Diputados, de los acuerdos de 24 de mayo y 11 de junio impugnados en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artículos 53 y 55 LOTC, se pretendió el otorgamiento del amparo y, en consecuencia, la declaración de nulidad de los acuerdos parlamentarios impugnados y el reconocimiento (i) del derecho fundamental del diputado recurrente a acceder en condiciones de igualdad a los cargos públicos, en su vertiente del derecho a ejercer su condición de diputado en condiciones de igualdad (art. 23.2 CE); (ii) del derecho de los ciudadanos a participar en los asuntos públicos por medio de representantes (art. 23.1 CE); (iii) del derecho del recurrente a participar en la vida democrática de la Unión (art. 10.3 TUE), todo ello en relación con el artículo 3 del Protocolo adicional núm.1 CEDH y con el artículo 25 PIDCP, así como de los derechos conexos invocados; y (iv) del derecho del recurrente a la presunción de inocencia (arts. 24.2 CE y 48.1 CDFUE), así como de los derechos conexos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julio de 2020, el Pleno acordó, conforme al artículo 10.1 n) LOTC, a propuesta de la Sala, recabar para sí el conocimiento del recurso de amparo que se tramita en la Sala Segunda bajo el número 6240-2019, interpuesto por don Josep Rull i Andreu, así como admitirlo a trámite, al apreciar que concurre en el mismo una especial trascendencia constitucional art. 50.1 LOTC porque plantea un problema o afecta a una faceta de un derecho fundamental sobre el que no hay doctrina del tribunal STC 155/2009, de 25 de junio, FJ 2 a) y porque el asunto trasciende del caso concreto, porque pudiera tener unas consecuencias políticas generales STC 155/2009, FJ 2 g). Se acordó asimismo, en aplicación de lo dispuesto en el artículo 51 LOTC, que se dirigiera atenta comunicación al Congreso de los Diputados, a fin de que, en plazo que no excediera de diez días, remitiera certificación o fotocopia adverada de las actuaciones correspondientes a los acuerdos de la mesa del Congreso de 25 de julio, 5 de junio y 24 de mayo de 2019; debiendo previamente emplazarse a quienes hubieran sido parte en el procedimiento, excepto al recurrente en amparo, para que en el plazo de diez días pudieran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29 de julio de 2020 se tuvo por recibido el testimonio de las actuaciones solicitadas, se tuvo por personado y parte en el procedimiento al Congreso de los Diputados, y a tenor de lo dispuesto en el artículo 52 de la Ley Orgánica de este tribunal, se dio vista de todas las actuaciones del presente recurso de amparo, en la secretaría del Pleno, al Ministerio Fiscal y las partes personadas, por un plazo común de veinte días, para que dentro de dicho término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del tribunal el 22 de septiembre de 2020 presentó sus alegaciones el Ministerio Fiscal, en las que solicita se inadmita el recurso por falta de legitimación del recurrente en cuanto a los pronunciamientos de los acuerdos impugnados contenidos en los puntos 2, 4 y 6 que afectan a los derechos atribuidos al Grupo Parlamentario Mixto, cuya representación legal no ostenta el demandante, y se desestime el recurso en todo lo demás.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exponiendo los antecedentes de hecho del presente recurso de amparo, en los que pone de manifiesto que, aunque el recurrente identifica el acuerdo por el que se desestima la solicitud de reconsideración con fecha de 25 de julio de 2019, la fecha de adopción de dicho acuerdo es de 16 de julio, siendo el 25 de julio la fecha de notificación del mismo. Aborda, a continuación, las siguientes cuestiones de carácter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acumulación del presente recurso de amparo con el recurso de amparo núm. 5199-2019, entiende que se dan las condiciones de conexidad para la acumulación dichos recursos teniendo en cuenta que su objeto lo constituye la impugnación de acuerdos de la mesa del Congreso directamente conectados, teniendo los impugnados en el presente recurso carácter complementario respecto de los anteriores, así como que en ambos recursos el demandante es el mismo y que la pretensión de amparo deducida en ambos presenta una relevante identidad. Procede por ello, aduce el Ministerio Fiscal, que el tribunal, apreciando esta conexidad, acuerde la acumulación del presente recurso al 5199-2019, para su tramitación y decisión de manera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el demandante ha perdido la condición de diputado por la disolución de las Cortes Generales, Real Decreto 551/2019, de 24 de septiembre, y, posteriormente, por la sentencia 459/2019, de 14 de octubre, de la Sala de lo Penal del Tribunal Supremo, estima que subsiste el objeto del recurso de amparo y la necesidad de pronunciamiento sobre la pretensión deducida, puesto que el recurso se interpone contra los acuerdos de la mesa del Congreso que, con carácter complementario a los acuerdos que declararon la suspensión en el ejercicio del cargo que en aquel momento ostentaba, establecen los efectos y el alcance de esa suspensión, ello con independencia del alcance que, en su caso, pudiera tener un pronunciamiento estimatorio. Estos acuerdos desplegaron su eficacia, en algún caso, desde el día 21 de mayo de 2019 —fecha de constitución de la cámara—, hasta su disolución el 24 de septiembre, momento en el que los acuerdos de la mesa dejaron de tener virtualidad.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cuestiona la legitimación del recurrente para impugnar la totalidad de los pronunciamientos que se recogen en los acuerdos de la mesa del Congreso de 5 de junio y 16 de julio de 2019, por la diversa naturaleza de los mismos. Diferencia de esta manera en sus alegaciones dos tipos de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Pronunciamientos del acuerdo de la mesa del Congreso de los Diputados de 5 de junio de 2019 que inciden directamente en los derechos que integran el estatus parlamentario del recurrente: “los diputados suspendidos no pueden pertenecer a ninguna comisión, ni formar parte de otros órganos como ponencias o subcomisiones” punto 2; “incorporación de los diputados suspendidos al Grupo Parlamentario Mixto” (punto 3 del acuerdo); “no autorizar el abono de las percepciones económicas propias de la condición de diputado, incluidas las que habrían correspondido a los citados diputados entre el 28 de abril y el 21 de mayo de 2019, conforme al acuerdo adoptado por la mesa de la Cámara el 23 de mayo de 2019, en relación con el devengo de las retribuciones de los diputados de la XIII Legislatura” (punto 5); y “proceder a dar de baja a los mencionados diputados en la cobertura de protección social prevista en el art. 9 del Reglamento de la Cámara, así como en la póliza de accidentes contratada por la Cortes Generales, mientras se mantenga la suspensión de sus derechos” (punto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Pronunciamientos del acuerdo 5 de junio de 2019 que se refieren a las consecuencias que tiene la suspensión de los cuatro diputados electos en la composición y funcionamiento de los órganos de la cámara y pronunciamientos que afectan a los derechos del Grupo Parlamentario Mixto: número de miembros que integran la cámara y el cómputo de los votos para alcanzar los acuerdos por mayoría absoluta o por otras mayorías especiales requeridas (punto 1); número de miembros que en los distintos órganos corresponde designar al Grupo Parlamentario Mixto (punto 2); modo de adopción de los acuerdos en los distintos órganos de la cámara en los casos en los que se contempla por el reglamento la ponderación del voto o la asignación por cupo de las iniciativas al Grupo Parlamentario Mixto (punto 4); regulación de la subvención del Grupo Parlamentario Mixto (punto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parte de la doctrina del Tribunal Constitucional sobre la legitimación en materia de recursos de amparo parlamentarios, reproduciendo lo afirmado en la STC 24/2020, de 13 de febrero, FFJJ 3 y 4, y considera que el recurrente tiene legitimación para recurrir los pronunciamientos que se refieren a la composición y funcionamiento de los distintos órganos de la cámara y a la adopción de acuerdos y, en concreto, los que establecen el cómputo legal de miembros de la cámara y el número de votos requeridos para la mayoría absoluta y las diferentes mayorías especiales (punto 1) y la adopción de acuerdos en los que se contempla la ponderación de votos (punto 4). Con relación a estos pronunciamientos señala que, si bien no suponen directamente una restricción de los derechos y facultades que el Reglamento del Congreso de los Diputados atribuye a cada diputado, considera que forma parte de su ius in officium el que el funcionamiento de la cámara y de sus órganos se produzca conforme al procedimiento •establecido en el reglamento y que los acuerdos que se adopten por dichos órganos lo sean de conformidad con lo establecido en el mismo. La infracción del procedimiento establecido reglamentariamente para la adopción de los acuerdos incide en la correcta formación de la voluntad de la cámara o de sus órganos, pudiendo dar lugar a que se establezcan mayorías parlamentarias fraudulentas contrarias al derecho de representación política que ostenta cada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entiende que el ahora recurrente en amparo carece de legitimación para impugnar el acuerdo de la mesa de 5 de junio respecto de los pronunciamientos que inciden en los derechos que el reglamento atribuye a los grupos parlamentarios y, en concreto, al grupo mixto, en cuanto que ha comparecido a título individual y sin ostentar representación legal del grupo parlamentario en el que resulta integrado. En dichos pronunciamientos incluye el Ministerio Fiscal el número de miembros que en los distintos órganos corresponde designar al Grupo Parlamentario Mixto (punto 2); el número de iniciativas que corresponden al Grupo Parlamentario Mixto con referencia a un sistema de cupo, en el que se descontará los cuatro diputados suspendidos del número total de diputados de dicho grupo (punto 4); y la subvención correspondiente al Grupo Parlamentario Mixto (punto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estima, en definitiva, que debe apreciarse que el recurrente está legitimado para impugnar aquellos pronunciamientos del acuerdo de la mesa del Congreso de 5 de junio que bien inciden directamente en los derechos individuales que integran su estatus parlamentario, o bien se refieren a los mecanismos o criterios para la adopción de acuerdos en los órganos parlamentarios, afectando al proceso para la formación de la voluntad parlamentaria, por lo que ha de considerarse que inciden en el derecho al ejercicio del cargo de representación política del demandante y, correlativamente en el derecho de los ciudadanos a participar en los asuntos públicos a través de sus legítimos representantes. No concurre, sin embargo, legitimación del demandante para impugnar en el presente recurso de amparo los pronunciamientos del acuerdo de la mesa de 5 de junio de 2019 que inciden en los derechos que el Reglamento del Congreso de los Diputados atribuye al Grupo Parlamentario Mixto, al no haber comparecido ostentando su representación legal (STC 24/2020).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Analiza, a continuación, la alegación de la demanda relativa a la nulidad de los acuerdos de la mesa de 5 de junio y de 16 de julio, de acuerdo con la nulidad de los impugnados en el recurso de amparo núm. 5199-2019, en la medida en que los primeros traen causa y son complementarios de los segundos. Respecto de esta alegación, el Ministerio Fiscal, a su vez, da por reproducidas sus alegaciones en el recurso de amparo 5199-2019.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rechaza las alegaciones adicionales del recurrente en las que, como refuerzo de lo argumentado en el recurso 5199-2019, aduce que debe tenerse en cuenta, y dado que se dictaron con posterioridad a interponer el mismo, tanto la sentencia dictada el 14 de octubre de 2019, por la Sala Penal del Tribunal Supremo, como el auto de 14 de octubre de 2019, del magistrado instructor de la causa especial 20907-2017. Entiende el Ministerio Fiscal que las alegaciones del recurrente son una apreciación subjetiva y las realizadas sobre la sentencia no pueden ser acogidas con respecto a un recurso de amparo parlamentario, en cuanto que su objeto debe quedar limitado al enjuiciamiento sobre la constitucionalidad de los actos y decisiones de los órganos de los parlamentos que no tienen fuerza de ley, sin que sea posible reclamar por la vía de un recurso de amparo parlamentario que en sus decisiones o acuerdos estos órganos no entraron a revisar o a cuestionar las resoluciones de los de la jurisdicción penal que fueron dictadas en los procesos de su competencia. Por lo que se refiere al auto de 14 de octubre de 2019, por el magistrado instructor de la causa especial 20907-2017, que invoca el recurrente, señala que dicho auto no puede ser acogido para hacer valer que la suspensión del ejercicio del cargo de los diputados procesados por rebelión, no es automática ni se produce directamente ex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se pronuncia sobre la situación personal de los procesados, don Carles Puigdemont i Casamajó y don Antonio Comín i Oliveres, tras la sentencia dictada el 14 de octubre de 2019, por la Sala Penal del Tribunal Supremo. La situación procesal difiere, notoriamente, de la que tuvieron el resto de los procesados en la causa especial 20907-2017 que fueron posteriormente enjuiciados y condenados en la sentencia dictada por la Sala Penal del Tribunal Supremo. El ahora recurrente en amparo ha estado procesado en firme por delito de rebelión y en situación de prisión provisional durante la tramitación de la causa y hasta la sentencia de 14 de octubre de 2019 por lo que, cuando se dictan los acuerdos de la mesa del Congreso que se impugnan en el presente recurso de amparo y en el recurso de amparo núm. 5199-2019, concurrían plenamente en él las circunstancias que contempla el art. 384 bis LECrim, para declarar la suspensión automática en el ejercicio de los cargos públicos que se ostentasen. El auto de 14 de octubre de 2019 del magistrado instructor, cuando dispone comunicar a la mesa del Parlamento de Cataluña que a los procesados y miembros de ese Parlamento, señores Carles Puigdemont y Antoní Comin, no les es aplicable la suspensión del art. 384 bis LECrim, lo hace teniendo en cuenta la sentencia del Tribunal Supremo que condenó por delito de sedición, a quienes estaban acusados por hechos similares a aquellos por los que está procesado don Carles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fundamento jurídico undécimo de dicho auto de 14 de octubre se desprende que el instructor está tomando en consideración la calificación jurídica de los hechos que resulta de la sentencia de la Sala Penal del Tribunal Supremo, y su proyección en una eventual revisión del procesamiento, cuando se reabra la causa ahora suspendida para los procesados en rebeldía.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el Ministerio Fiscal entiende que debe rechazarse que el auto dictado el 14 de octubre de 2019 por el magistrado instructor de la causa especial permita considerar que la suspensión en el ejercicio del cargo público electivo que establece el art. 384 bis LECrim, no se produce automáticamente y ex lege, como declaran los acuerdos de la mesa del Congreso impugnados al concurrir en el demandante de amparo los presupuestos que contempla ese precepto, procesamiento firme por los delitos enunciados y situación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pone de relieve que es trasladable a este recurso por lo que se refiere a la pretensión de que la nulidad de los Acuerdos de 5 de junio de 2019 y 16 de julio de 2019 resulta de la nulidad plena de los acuerdos iniciales de 24 de mayo y 11 de junio, la doctrina de la STC 97/2020, de 21 de julio, FFJJ 3 a 6, para descartar que se hubieran causado por los acuerdos de la mesa del Congreso que declararon la suspensión automática de los cargos de diputados en aplicación del art 384 bis LECrim, las vulneraciones de derechos fundamentales invocadas, desestimando el tribunal en la citada sentencia el recurso de amparo contra los mismos y la declaración de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rechaza, asimismo, que los acuerdos sean nulos por falta de competencia del órgano rector de la Cámara para adoptarlos, y que vulneren el derecho fundamental al ejercicio del derecho parlamentario. Al respecto, pone de manifiesto que el razonamiento del acuerdo de la mesa de 16 de julio conforme al cual, siendo el acuerdo de 5 de junio de 2019 complementario de la declaración de suspensión en el ejercicio del cargo de cuatro diputados, la competencia para precisar los efectos y alcance de la suspensión debe entenderse también competencia del órgano rector colegiado que la declaró, no puede considerarse que infrinja la previsión del artículo 32.2 RCD. Tampoco que la decisión adoptada colegiadamente por la mesa del Congreso, y no a título individual por el presidente que es miembro de ella, tenga relevancia constitucional en relación con una posible vulneración del derecho al ejercicio del cargo parlamentario. Es precisamente la garantía de la intervención del órgano colegiado, además de la junta de portavoces, la que se contempla por el artículo 32.2 RCD, cuando el presidente vaya a adoptar alguna decisión que tenga alcance general. Por otra parte, debe rechazarse que se haya privado al recurrente del derecho a la intervención de la junta de portavoces, puesto que se contempla preceptivamente esa intervención a través de la solicitud de reconsideración que puede ser ejercitada contra el acuerdo adoptado y, en este caso, la junta de portavoces fue oída en la sesión de fecha 16 de julio, previamente a resolver la mesa del Congreso sobre la solicitud de reconsideración presentada contra el acuerdo de 5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que el Tribunal Constitucional se ha pronunciado en la ya citada STC 97/2020, sobre la supuesta falta de competencia de la mesa del Congreso para declarar la suspensión automática del cargo del recurrente por aplicación del artículo 384 bis LECrim, habiendo alegado en ese caso el demandante que la competencia era del Pleno de la cámara. El tribunal rechazó en esa sentencia la aducida tacha de incompetencia de la mesa del Congreso con relevancia constitucional por vulnerar el derecho al ejercicio del cargo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analiza las vulneraciones aducidas por el recurrente por los pronunciamientos que, a su juicio, inciden en el ius in officium del recurrente y, en concreto, por lo dispuesto en los puntos 2, 3, 5 y 7 del acuerdo de 5 de junio, partiendo de la consideración de que la suspensión en los derechos del cargo parlamentario de los diputados suspendidos fue ya declarada por el acuerdo de la mesa del Congreso de 24 de mayo de 2019, ratificado por el de fecha 11 de junio, pues en él, la mesa del Congreso declaró: “automáticamente suspendidos en el ejercicio del cargo parlamentario y, consiguientemente, en los derechos y deberes establecidos en el Reglamento de la Cámara” al demandante y a otros tres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el acuerdo de 5 de junio de 2019 tiene, como en el mismo se expresa, un carácter complementario respecto de la suspensión del ejercicio del cargo y, consiguientemente, de los derechos y deberes que le son inherentes establecidos en el Reglamento del Congreso de los Diputados, declarada en el acuerdo de la mesa de 24 de mayo. En este acuerdo de carácter complementario se trata de precisar, por un lado, los efectos y, el alcance que esa suspensión de derechos tiene con respecto a la composición y funcionamiento de la Cámara y de sus órganos y, por otro, precisar el alcance de la suspensión en relación con los derechos económicos y de prestaciones sociales de los diputados suspensos.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además, que en el presente recurso de amparo no se impugna con carácter general la privación de cada uno de los derechos que integran su estatuto parlamentario, puesto que los mismos ya fueron suspendidos por el acuerdo de la mesa de 24 de mayo, y constituye el objeto de impugnación del recurso de amparo 5199-2019. Ahora, el demandante cuestiona algunos de los específicos pronunciamientos del acuerdo de 5 de junio, que precisan el alcance o consecuencias que esa suspensión de derechos tiene en el funcionamiento de la Cámara y de sus órganos, así como en los derechos de naturaleza económica y social de los diputados suspensos.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Ministerio Fiscal señala que no se hace en el presente recurso de amparo ninguna alegación sobre algunas cuestiones que se recogen en el acuerdo de la mesa de fecha 5 de junio, en relación con los derechos del diputado, como punto de partida para poder precisar su incidencia en la composición y funcionamiento de los órganos de la Cámara. El recurrente no impugna el punto 2 del acuerdo de la mesa, en la parte que establece que los diputados suspendidos no pueden pertenecer a ninguna comisión, ni formar parte de otros órganos como ponencias o subcomisiones, derecho recogido en el artículo 6.2 RCD, sino que se centra en impugnar lo establecido en este punto 2 del acuerdo sobre el alcance que esto tiene en relación con el número de miembros que corresponde designar al Grupo Parlamentario Mixto. Tampoco impugna que se declare su incorporación al Grupo Parlamentario Mixto, de conformidad con el art. 25.1 RCD (punto 3 del acuerdo), sino las consecuencias de carácter formal de esa incorporación, al señalar que los diputados suspensos no serán computados para la adopción de acuerdos en caso de voto ponderado o de asignación de iniciativas a los grupos parlamentarios por cupo (punto 4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en las que el recurrente trata de sustentar la impugnación de la privación de las percepciones económicas que establece el acuerdo de 5 de junio (punto 5), señala que el reconocimiento del derecho a una asignación económica de los diputados y senadores que establece el artículo 71.4 CE, integra el estatus parlamentario, que aparece directamente vinculado con el efectivo ejercicio de la función del cargo parlamentario, por lo que ese derecho puede ser objeto de restricción cuando el diputado está suspendido en dicho ejercicio del cargo, al igual que ocurre con los otros derechos y deberes que le son inherentes. El artículo 8.1 RCD prevé dentro de los derechos económicos que integran este estatus, que los diputados percibirán una asignación económica que les permita cumplir eficaz y dignamente su función. La suspensión en el ejercicio del cargo parlamentario supone, junto a la suspensión de todos los derechos y deberes de naturaleza política que son inherentes al mismo, la de las asignaciones económicas que garantizan el desempeño eficaz y digno de la función, en cuanto que esta no es materialmente desempeñada durante el periodo de la suspensión por quien mantiene la titularidad del cargo; tales derechos de naturaleza política y económica serán restituidos al levantarse la suspensión del ejercicio del cargo y reanudarse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privación de las percepciones económicas que corresponderían al periodo comprendido entre el 28 de abril y 21 de mayo de 2019 el Ministerio Fiscal pone de relieve que la mesa del Congreso, por acuerdo de 23 de mayo de 2019 y, de conformidad con lo dispuesto en el artículo 8 RCD, estableció el 28 de abril de 2019, como la fecha inicial de devengo de las retribuciones económicas de los diputados en la XIII Legislatura, siempre que hubieran perfeccionado su condición de diputados, conforme a lo dispuesto en el artículo 20 RCD. En el presente caso, el recurrente adquirió la condición plena de diputado el 21 de mayo, pero la suspensión en el ejercicio del cargo parlamentario que declaró la mesa en el acuerdo de 24 de mayo, lo es con efectos del propio día 21 de mayo, pues como se señala en el informe de la Secretaría General del Congreso de 4 de junio, en el momento de adquirir la condición plena de diputado, es cuando la mesa podía hacer la declaración de la suspensión en el cargo adquirido. Dicha suspensión se producía ex lege en virtud del artículo 384 bis LECrim, el cual estaba vigente respecto del recurrente con anterioridad a las elecciones de 28 abril de 2019, desplegando sus efectos respecto del cargo de diputado del Congreso en el instante en que se produjo la adquisición plena de dicho cargo público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se considera que la decisión de la mesa sobre las retribuciones no es una decisión contraria a lo dispuesto en el RCD. Se debe tener en cuenta a este respecto que, con efectos del mismo día 21 de mayo en el que se constituyó la Cámara, el recurrente fue declarado automáticamente suspendido en el ejercicio del cargo parlamentario, en virtud de lo establecido en el artículo 384 bis LECrim, que era de aplicación al recurrente con anterioridad a su elección el 28 de abril de 2019, si bien desplegaba sus efectos respecto del cargo de diputado del Congreso, tras adquirir el recurrente la condición plena de diputado en la misma sesión de constitución de la cámara, con el acatamiento de la Constitución. No cabe, por tanto, estimar que el recurrente pudo devengar el derecho de asignación económica que la mesa fijó para el periodo comprendido entre las elecciones del 28 de abril y el día de constitución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tampoco comparte la alegación de que la decisión carece de toda motivación y es arbitraria, toda vez que la única argumentación de la impugnación es la discriminación con relación al caso del diputado Selahattin Demirtas, al que se refiere la STEDH de 20 de noviembre de 2018. El acuerdo de la mesa recoge una motivación que se corresponde con la justificación que se da en el informe de Secretaría General del Congreso de 4 de junio, y el acuerdo desestimatorio de la reconsideración pone de relieve que la suspensión en el ejercicio del cargo parlamentario conlleva la de todos los derechos que son inherentes a su desempeño y, por tanto, también los de naturaleza económica. En su acuerdo de 16 de julio, la mesa recoge expresamente que se ha seguido el precedente parlamentario del diputado señor Alcalde Linares en la IV Legislatura, por ser el único supuesto parlamentario que se corresponde con el de la suspensión del ejercicio del cargo que ahora se plantea, precedente en el que también se apoya en el citado informe de la Secretaría General. Por lo tanto, no cabe estimar que el acuerdo de la mesa es arbitrario, porque no se ha dado respuesta motivada a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que no puede acogerse el argumento de que la STEDH de 20 de noviembre de 2018 refleja que Selahattim Demirtas percibía su asignación económica, porque esta sentencia no puede ser invocada para sustentar que la suspensión del derecho de retribuciones económicas del recurrente vulnera el artículo 23.2 CE, ya que en la misma no se enjuicia una suspensión en el ejercicio del cargo parlamentario y la consiguiente suspensión de derechos políticos y económicos que le son inherentes, prevista en el ordenamiento jurídico nacional para determinados supuestos; y porque no es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la decisión de la mesa sobre las prestaciones de la seguridad social y la póliza de accidentes (punto 7 del acuerdo) que el recurrente entiende que vulnera su derecho fundamental al ejercicio del cargo del artículo 23.2 en relación con el artículo 33.3 CE, al privarle de un derecho que forma parte de su estatus parlamentario, el Ministerio Fiscal pone de relieve que si bien si bien el RCD contempla entre los derechos que integran el estatuto de los diputados, los concernientes a las prestaciones sociales, cuya cobertura es asumida por el Congreso con cargo a sus presupuestos, de acuerdo con la propia doctrina del Tribunal Constitucional, no cabe estimar que cualquier infracción de las disposiciones reglamentarias sobre el estatus parlamentario o de las disposiciones legales que resultan de aplicación, pueda constituir una vulneración del núcleo esencial del ius in officium del cargo parlamentario representativo (con cita de la STC 110/2019, de 2 de octubre, FJ 2). La supuesta infracción de la normativa en materia de cobertura de las prestaciones sociales de los diputados que se denuncia por el demandante, no puede considerarse como constitutiva de una vulneración del núcleo esencial del ius in officium (art. 23.2 CE) y del correlativo derecho de los ciudadanos a participar en los asuntos públicos a través de sus representantes (art. 23.1 CE). La supuesta infracción de la normativa aplicable a los diputados en materia de prestaciones sociales por estimar el recurrente que, de acuerdo con la misma, no podía producirse la baja en la cobertura de las prestaciones sociales de los diputados suspendidos en el ejercicio del cargo al mantener estos su titularidad, es una cuestión de infracción de la legalidad ordinaria, cuyo examen es ajeno a la jurisdicción constitucional en un recurso de amparo parlamentario. En el mismo sentido, el pronunciamiento del punto 7 del acuerdo sobre la baja en la póliza de accidentes que las Cortes Generales tienen contratada en tanto dure la suspensión en el ejercicio del cargo, no puede estimarse tampoco constitutiva de una posible vulneración del derecho fundamental al ejercicio del cargo público del artículo 23.2 CE. Estos derechos, además, eran expectativas de derechos que podían ser adquiridas, si efectivamente hubieran llegado a desempeñar la función y el cargo parlamentario, lo que no tuvo lugar al declararse suspendidos automáticamente en su ejercicio en el instante mismo en que adquirieron la condición plena de diputado y desplegó sus efectos el art. 384 bis LECrim que era ya aplicable con anterioridad, por lo que no se vulnera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impugnación de los pronunciamientos sobre el funcionamiento de la cámara y la adopción de acuerdos por sus órganos, el Ministerio Fiscal considera que lo que el recurrente alega al respecto es que resulta arbitrario que la mesa, en su acuerdo, determine que la mayoría absoluta se calcule computando el número total de miembros que tiene la cámara, incluyendo a los diputados suspendidos que mantienen la titularidad del cargo, pero no se compute a los mismos para establecer la proporcionalidad de los diputados que corresponden al Grupo Mixto en las comisiones, o para los supuestos de ponderación de voto. Al respecto, parte de la doctrina constitucional que de acuerdo con la autonomía parlamentaria artículo 72 CE y la naturaleza del derecho del artículo 23.2 CE como derecho de configuración legal, pone de manifiesto la necesidad de que se otorgue a los órganos rectores de los parlamentos un margen de apreciación en el ejercicio de su función técnico-jurídica, al calificar y decidir sobre los escritos y documentos parlamentarios. Esta doctrina también pone de relieve que la posible limitación que las decisiones de los órganos rectores de los parlamentos pueden suponer para el ejercicio de la función parlamentaria (art. 23.2 CE) y para el derecho de participación política de los ciudadanos a través de sus representantes políticos (art. 23. l CE), exige que tales decisiones apliquen la normativa parlamentaria y estén motivadas formal y materialmente. Pues bien, el acuerdo de la mesa del Congreso de 16 de julio de 2019 expresa los motivos por los que no deben ser computados los diputados declarados suspendidos en el ejercicio del cargo, en relación con la composición de los órganos de la cámara o para la adopción de acuerdos en determinados casos, por lo que, a su juicio, está debidamente motivado, sin que su razonamiento infrinja algún precepto del Reglamento del Congreso de los Diputados o pueda ser considerado irracional o arbitrario. Pone de manifiesto que, si bien estos diputados siguen ostentando la titularidad del cargo y, en cuanto que mantienen su condición de diputados, computan como miembros de la cámara, la suspensión en el ejercicio del cargo supone que ninguna de las funciones que son inherentes al cargo pueden ser desempeñadas mientras dure la suspensión, lo que impacta en la importancia numérica que materialmente debe asignarse al grupo parlamentario en el que son incluidos, en los casos en los que reglamentariamente se dispone que dicha importancia numérica debe ser tenida en cuenta. En definitiva, dicho acuerdo debe ser como un acuerdo motivado y no arbitrario, que se sustenta en la exigencia de que la suspensión en el ejercicio del cargo, declarada en aplicación del art. 384 bis LECrim, sea efectiva. La declaración de suspensión ex lege carecería de efectividad si los diputados suspendidos son computados como si realmente, pudieran desempeñar las funciones inherentes al cargo suspendido. Considera el Ministerio Fiscal que se plantea en el presente caso y, en lo que concierne al sistema de ponderación de voto en caso de empate en las comisiones art. 88.2 RCD o en la junta de portavoces art. 39.4 RCD, una cuestión similar a la que se planteó en el recurso de amparo núm. 5887-2018, que se encuentra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los acuerdos impugnados no hacen una interpretación arbitraria o desproporcionada, cuando establecen que no se tendrá en cuenta a los diputados suspendidos ex lege en el ejercicio del cargo, en aquellos casos en que el Reglamento del Congreso de los Diputados establece que hay que atender de manera proporcional a la importancia numérica del grupo parlamentario al que están asignados, puesto que ello es consecuencia de que no puede computarse a quienes carecen de las funciones inherentes al desempeño del cargo, sin hacer con ello ineficaz la propia suspensión declarada. Existiría, además, una contradicción en los casos en los que el Reglamento del Congreso contempla la ponderación de voto, en cuanto que en el Pleno no se computaría el voto de los diputados suspensos, al no poder ejercitar el derecho, mientras que cobraría virtualidad, al incluirlo en el cómputo del voto ponderado en caso de empate en las comisiones o en la votación en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 que determinados pronunciamientos de los acuerdos de la mesa impugnados supondrían una restricción de los derechos que en el Reglamento del Congreso son atribuidos al Grupo Parlamentario Mixto y, por ello, habiéndose personado el recurrente a título individual, carece de legitimación para su impugnación. Se trata de derechos titularidad de los grupos parlamentarios de la cámara que se atribuyen a aquellos proporcionalmente a su importancia numérica, en consideración al eficaz desempeño de las funciones parlamentarias por los diputados que se integran en ellos. De acuerdo con la doctrina del Tribunal Constitucional, el derecho a la constitución de un grupo parlamentario es una manifestación relevante del ius in officium y constituyen un instrumento imprescindible y principal para la organización y funcionamiento de la Cámara y para el desempeño de las funciones parlamentarias propias del estatus parlamentario STC 76/2017,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y el resto de los diputados suspendidos han sido incorporados al Grupo Mixto en cuanto ostentan la condición de diputados y en cumplimiento de lo dispuesto en el artículo 25.1 RCD, pero al no poder ejercer durante su suspensión las funciones parlamentarias, ni las facultades que integran el ius in officium, esa asignación no puede dar lugar a que materialmente, aquellos sean computados para atribuir al grupo parlamentario los derechos previstos en función de las facultades que son inherentes al ejercicio del cargo. En cualquier caso y, con independencia de la falta de legitimación para impugnar la vulneración de los derechos que resultan de los grupos parlamentarios, la precisión del punto 2 del acuerdo de la mesa de 5 de junio, que dispone que la imposibilidad de formar parte de las comisiones y otros órganos de la cámara, deberá ser tenida en cuenta en el momento de determinar el número de miembros que en los distintos órganos corresponderá designar al Grupo Parlamentario Mixto, que el acuerdo de la mesa de 16 de julio, pone de manifiesto que no ha sido adoptada, debe considerarse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el 23 de septiembre de 2020, la letrada de las Cortes Generales presentó alegaciones en nombre y representación del Congreso de los Diputados, solicitando la inadmisión de la demanda por falta de agotamiento de la vía previa, mutación subjetiva del ejercicio de la acción y consiguiente falta de legitimación, considerando infringidos los artículos 31.2 RCD y 42 y 46.1 a) LOTC y, subsidiariamente, la desestimación del recurso de amparo en su integridad.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los antecedentes de hecho del presente recurso de amparo, poniendo de manifiesto que no existe ningún acuerdo de la mesa del Congreso de los Diputados de 25 de julio de 2019 sino que esta es la fecha de notificación del acuerdo de 16 de julio del mismo año. A continuación, aborda las siguientes cuestiones de carácter jurídico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falta de agotamiento de la vía previa, mutación subjetiva del ejercicio de la acción y consiguiente falta de legitimación en la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el recurrente carece de legitimación para recurrir los acuerdos de la mesa de 5 de junio y 16 de julio de 2019 ya que no fue él quien interpuso la solicitud de reconsideración (art. 31.2 RCD), preceptiva para considerar agotada la vía previa exigida por el artículo 42 LOTC, sino que lo hizo la portavoz del Grupo Mixto. Por tanto, no se puede considerar que se haya cumplido el requisito del artículo 42 LOTC puesto que el “directamente afectado” como exige el artículo 46.l a) LOTC no es el que ha solicitado la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discrepancia en la titularidad de la acción imposibilita encontrar la imprescindible continuidad procesal entre el escrito de reconsideración y la demanda de amparo, en un supuesto que puede tener algún parecido estructural con la llamada desviación procesal en el recurso contencioso-administrativo. El Congreso se sitúa en un plano de clara indefensión, en cuanto que quien solicita la reconsideración es una persona y es otro sujeto diferente quien interpone la demanda de amparo. Se trata de una mutación subjetiva que se plantea al Congreso de los Diputados de forma sorpresiva, pues las alegaciones que pueda realizar la portavoz del Grupo Parlamentario Mixto no tienen nada que ver con las que pueda formular el recurrente en amparo quien ni siquiera pertenece “como activo” al Grupo Mixto, al estar suspendido. Discute también la legitimación de la portavoz del Grupo Mixto en lo que se refiere a la parte de los acuerdos que tratan sobre los efectos de la suspensión en el diputado afectado, en cuanto que ella no se puede considerar directa ni indirectamente afectada por dicha parte de los acuerdos, dado su carácter personalísimo. Tampoco puede actuar la referida portavoz en representación del recurrente en amparo al interponer la reconsideración porque en escrito de 20 de junio de 2019, complementario de su escrito de reconsideración, manifiesta que dicho escrito “fue registrado a iniciativa exclusiva de JxCAT-Junts”. Ello plantea que, para ser congruentes, el recurso de amparo se tendría que haber presentado por todos los miembros de JxCAT- Junts del Grupo Mixto, o incluso por todos los miembros de dicho grupo, en cuanto se estaban invocando los derechos de todos. Del mismo modo, desde la perspectiva del demandante de amparo, solo son sus derechos personales lo que resultan afectados, ya que su condición de miembro del Grupo Mixto lo es en calidad de suspenso, por lo que ningún tipo de vinculación puede encontrarse entre el acuerdo de suspensión de su condición y la personalidad y actividad del propio Grupo Parlamentario Mixto. Por tanto, las alegaciones que lleva a cabo sobre la posible afectación de los derechos del Grupo Mixto no pueden ser invocadas en una demanda de amparo planteada por un diputado suspendido aunque esté en el propio Grupo Mixto. Esta incongruencia procesal, incluso en el caso de suponer que la legitimación en la reconsideración sea correcta, acredita un defecto de orden público procesal que determina la inadmisión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letrada de las Cortes Generales se opone a la acumulación de este recurso de amparo con el recurso de amparo 5199-2019, en el entendimiento que no se cumplen los requisitos del artículo 83 LOTC. Cada uno de los acuerdos debe tener plena autonomía a los efectos de su impugnación, pues las cuestiones a analizar en cada uno son diferentes, y no se da la unidad de tramitación ni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fundamentos jurídico-materiales, se expone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remisión que realiza el recurrente a los argumentos del recurso de amparo 5199-2019, se considera que es irrelevante pues el objeto del presente recurso no versa sobre la aplicación del artículo 384 bis LECrim y la supuesta inconstitucionalidad del acuerdo de declaración de suspensión en sí mismo considerado, sino sobre otra cuestión distinta, por mucho que derive de la anterior, que es la conformidad constitucional de los efectos derivados de esa suspensión, esto es, la privación al diputado suspendido de determinados derechos asociados a su condición, así como de otros efectos en relación al Grupo Mixto, ponderación del voto, atribución de iniciativas y composición de los órganos de la Cámara. En este recurso, lo que se trata de dilucidar no es si es procedente o no la suspensión del diputado, lo que se decide en el anterior recurso, sino si, partiendo de la suspensión, son conforme a Derecho las medidas adoptadas por la mesa. Por ello, en su opinión, resultan ajenas al objeto de este recurso todas las alegaciones contenidas en la demanda de amparo que reiteran, se remiten o pretenden ampliar de algún modo los argumentos ya expuestos en el anterior recurso, en relación con la aplicación por la mesa de la cámara del artículo 384 bis LECrim y la inconstitucionalidad de la suspensión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 la vista de las “consideraciones adicionales”, se podría decir que el recurrente no está planteando un recurso para acumular al otro, sino una ampliación de su anterior demanda de amparo, completamente extemporánea y al margen de cauce procesal previsto, razón por la cual todas las alegaciones que pretenden reabrir el debate sobre la aplicación del artículo 384 bis LECrim, no pueden ser tenidas en cuenta a los efectos del presente recurso de amparo. No obstante lo anterior, la letrada de las Cortes reproduce sus alegaciones en el recurso de amparo 5199-2019 sobre la sentencia de 14 de octubre de 2019 de la Sala de lo Penal del Tribunal Supremo. Se aduce que lo que se considera relevante, no es dicha sentencia, sino la STC 11/2020, de 28 de enero, que avala la constitucionalidad de la suspensión automática y ex lege de la condición de diputados del Parlament de Catalunya de los recurrentes por imperio del artículo 384 bis LECrim que acordó el magistrado instructor de la causa especial número 20907-2017, en la que se afirma que dicho precepto no deja margen alguno en su aplicación, más allá de la verificación de la concurrencia de los presupuestos a los que la norma liga tal medida: procesamiento firme y prisión provisional por razón de los delitos a los que se refiere el precepto y en el mismo sentido, cita las SSTC 37/2020 y 38/2020,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reseñados por la doctrina del Tribunal Constitucional son semejantes a los que se desprenden de la jurisprudencia del Tribunal Europeo de Derechos Humanos sobre el art. 3 del Protocolo núm. 1 CEDH, cuyos principios generales aparecen expuestos en la STEDH de 8 de abril de 2010, asunto Namat Aliyev c. Azerbaiyán, § 70- 73. Con cita de diferentes sentencias del Tribunal Europeo de Derechos Humanos, destaca que el art. 3 del Protocolo núm. 1 consagra un principio fundamental en un régimen político verdaderamente democrático y, por tanto, reviste en el sistema del convenio una importancia capital, sin embargo, los derechos reconocidos en el art. 3 del Protocolo núm. 1 no son absolutos sino que pueden estar sometidos a “limitaciones implícitas”, disponiendo los Estados de un amplio margen de apreciación al respecto, correspondiendo al Tribunal Europeo de Derechos Humanos determinar en última instancia si los requisitos de este artículo se han cumplido. Para ello, “tiene que convencerse de que las condiciones no restringen los derechos en cuestión hasta el punto de menoscabar su propia esencia y privarlos de su eficacia; que se impongan en pos de un fin legítimo; y que los medios empleados no son desproporcionados o arbitrarios SSTEDH asunto Mathieu-Mohin y Clerfayt c. Bélgica, § 52, y asunto Gitonas y otros c. Grecia, § 39”, SSTEDH de 6 de abril de 2000 asunto Labita c. Italia, § 201 y 21 de febrero de 2012 asunto Abil c. Azerbayan, § 43. La noción de “limitación implícita” significa también que, al enjuiciar su alegada vulneración, el Tribunal Europeo de Derechos Humanos no aplica los criterios tradicionales de “necesidad” o de “necesidad social imperiosa”. Cuando tiene que conocer de cuestiones referidas a la conformidad de una restricción al art. 3 del Protocolo núm. 1, el Tribunal Europeo de Derechos Humanos se atiene esencialmente a dos criterios: por una parte, investiga si hubo arbitrariedad o falta de proporcionalidad y, por otra, si la restricción atentó contra la libre expresión de la opinión pública asunto Zdanoka c. Letonia, de 16 de marzo de 2006, citada, § 115. Teniendo en cuenta esta doctrina, no parece fundamentado, en su opinión, que el recurrente invoque como vulnerado el artículo 3 del Protocolo núm. 1 CEDH, puesto que la misma jurisprudencia europea admite sus límites. Afirmado este carácter limitado del derecho fundamental, el siguiente paso ha de venir constituido, como exige la jurisprudencia, por el juicio de proporcionalidad que se debe hacer de la medida limitadora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la letrada de las Cortes Generales analiza, siguiendo el orden de los motivos de la demanda de amparo, si las medidas adoptadas en el acuerdo de la mesa de 5 de junio de 2019 pueden considerarse una “injerencia proporcionada” desde la perspectiva del derecho fundamental reconocido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alegación de la demanda de que el acuerdo de 5 de junio de 2019 fue dictado por un órgano manifiestamente incompetente, lo que comporta la vulneración del derecho del diputado recurrente por su adopción sin audiencia de la junta de portavoces, considera que el recurrente incurre en este punto en cierta confusión respecto a la naturaleza de los acuerdos de la mesa y a las fuentes del derecho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los acuerdos de la mesa del Congreso de los Diputados han sido adoptados tanto al amparo de su competencia residual (art. 31.1.7 RCD), como de la competencia en su condición de órgano rector y de gobierno de la cámara (art. 30.1 RCD). Y también implícitamente de acuerdo con el artículo 31.1.1 RCD, en las que encaja un acuerdo que tiene un contenido tanto relativo al régimen de los diputados como a diversas cuestiones de funcionamiento y organización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funda la competencia de la mesa en el artículo 31.1. 4 y 5 RCD que le atribuye la función de calificar y decidir la tramitación de todos los escritos y documentos de índole parlamentaria, entendiendo por tramitación dar el curso conforme a ley de los citados documentos. En efecto, la mesa, cuando en su día recibió testimonio de la resolución de 14 de mayo de 2019, dictada por la Sala Segunda del Tribunal Supremo, en la causa especial 20907-2017, tomó conocimiento de la situación procesal en la que se encontraba el recurrente y procedió a la calificación de este escrito y a la adopción de la declaración de suspensión. El posterior acuerdo de 5 de junio, que ahora se recurre, complemento del anterior, es al igual que aquél, producto del ejercicio por la mesa de su competencia de calificación de escritos y de determinar la tramitación y los efectos de cada uno de ellos. A todo lo dicho, se puede añadir que la citada competencia de la mesa es la consecuencia de un efecto que se produce por ministerio de la ley, en concreto, la suspensión operada ex artículo 384 bis LECrim, pudiéndose sostener que dicho acuerdo de 5 de junio constituye un "acto debido”, ya que la previsión legal del artículo 384 bis y la declaración judicial sobre su aplicación, no pueden producir sus efectos directamente sobre el ordenamiento de las cámaras, sino que es necesario que la cámara aplique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división que realiza el recurrente entre acuerdos generales, que deben ser adoptados por la presidencia, y acuerdos concretos, que deben ser adoptados por la mesa, considera que la misma no es correcta ya que el Reglamento del Congreso de los Diputados no excluye que dichos acuerdos de la mesa tengan un alcance general, sino que es lo normal, teniendo en cuenta la competencia genérica de la mesa para adoptar medidas organizativas y de régimen interior que están pensadas precisamente para una aplicación general. Relaciona una amplia lista de ejemplos de acuerdos de carácter general. Por tanto, concluye que el Reglamento del Congreso ampara, y la práctica lo confirma, que la mesa puede adoptar disposiciones o acuerdos de este tipo. En todo caso, a su juicio, el acuerdo recurrido no tiene carácter general, ya que su objeto es determinar las consecuencias de una concreta suspensión, la de los cuatro diputados afectados, no la de otros posibles casos que se puedan dar en el futuro respecto a esos mismos diputados u otros, que de plantearse, requerirían la adopción por la mesa del correspondiente acuerdo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resulta descartable que el acuerdo de 5 de junio se hubiera tenido que adoptar por la presidencia de la cámara (art. 32.2 RCD), como defiende el recurrente. El presidente puede dictar normas que interpreten el reglamento, las denominadas “resoluciones interpretativas”, o que suplan sus lagunas, las denominadas “resoluciones supletorias”, necesitando para la aprobación de estas últimas el parecer favorable de la mesa y junta de portavoces, si bien este caso no se incluye en ninguno de estos dos supuestos, pues en ningún momento se planteó un problema de interpretación del Reglamento o una laguna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audiencia de la junta de portavoces, insiste en que el objeto del recurso de amparo no es una resolución supletoria de la presidencia (art. 32.2 RCD), que se debe adoptar mediando el parecer favorable de la mesa y la junta de portavoces. Aun así, en este caso se produjo la audiencia de la junta de portavoces, no por aplicación del artículo 32.2 RCD, sino del artículo 31.2 RCD a efectos de la decisión sobre la reconsideración de su acuerdo de 5 de junio de 2019, tal y como consta en el acta de la junta de portavoces de 16 de julio de 2019. Finalmente, aduce en relación con esta cuestión, que la materia referida a la suspensión de los diputados no es competencia de la junta de portavoces, tal y como se infiere del artículo 21 RCD y, del artículo 39 RCD, que no es una norma atributiva de competencia, que pueda servir de fundamento para justificar una exigencia de audiencia previa en este o en otros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alegación de que los acuerdos son nulos de pleno derecho porque alteran las mayorías del Congreso de los Diputados, vulneran los derechos de los diputados del Grupo Mixto, con expresa infracción del Reglamento del Congreso y de los derechos del recurrente, considera que el reproche que realiza el recurrente va dirigido exclusivamente a la arbitrariedad y falta de motivación o de razonamiento en el acuerdo de la mesa. Sin embargo, a su juicio, no se puede afirmar que se haya adoptado sin razonamiento jurídico alguno o de forma arbitraria, para lo que menciona el “informe de la Secretaría General del Congreso de los Diputados sobre el alcance y efectos de la suspensión de los señores diputados que se encuentran en situación de prisión preventiva”, de 4 de junio de 2019, sobre cuya base la mesa adoptó el acuerdo de 5 de junio, como se desprende del acta de la reunión de ese día. Por tanto, no puede afirmarse que el acuerdo esté desprovisto de motivación, pues fue precedido de un informe jurídico en el cual la mesa se basa, y adoptado previo intercambio de pareceres por los miembros de la mesa, que han quedado reflejados documentalmente. Es decir no se trata de un acuerdo despojado de razonamiento, o como incluso llega a decir el recurrente sin “ninguna justificación jurídica que los avale”. Se podrá estar de acuerdo o no con la justificación, pero existe un claro razonamiento jurídico que sirve de apoyo al acuerdo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entra a analizar la justificación del acuerdo de la mesa respecto de cada una de las medidas adoptadas a las que se refiere el recurrente, comenzando con las recogidas en los apartados 1, 2, 3, 4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en el apartado 1 del acuerdo de 5 de junio, pone de manifiesto que, como se justifica en el informe de la Secretaría General, el diputado suspendido no pierde su condición. Se le suspende en sus derechos y deberes parlamentarios, pero le queda la condición misma de diputado, que solo se pierde por las causas previstas en el artículo 22 RCD. Consecuencia de ello, es que la mayoría absoluta y las demás mayorías especiales se siguen computando sobre 350 diputados, puesto que los diputados suspendidos siguen siendo miembros de la Cámara. Este tipo de mayorías se computan sobre los “miembros de la Cámara” (arts. 131, 146.2 y 147.2 RCD) o sobre los “miembros del Congreso” (arts. 164.2 y 204 RCD). La citada composición se establece con carácter general y siempre se remite al número de diputados de derecho, al margen de las situaciones diversas en que se puedan encontrar, entre ellas una suspensión de funciones y tan solo se altera con la pérdida del mandato por disolución de la cámara o por renuncia o pérdida de la condición. Al no ser un supuesto de pérdida de la condición, la suspensión no determina que deba reducirse el número de diputados de derecho a los efectos de calcular la válida constitución, o a los efectos que determinadas normas establecen teniendo en cuenta el número de diputados de derecho. La suspensión mantiene la condición de diputado y por tanto no altera el número de integrantes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apartado 2, en el que se contienen diferentes afirmaciones, la letrada de las Cortes Generales afirma que es consecuencia de la declaración de suspensión. El diputado suspendido, aunque mantiene tal condición, queda privado “de sus derechos y deberes parlamentarios”, entendiéndose por estos todos los reconocidos en el reglamento, entre los que se encuentra formar parte de las comisiones (art. 6.2 RCD) y demás órganos parlamentarios. Dado que el diputado suspendido no puede formar parte de la comisión, ponencia o subcomisión, resulta lógico que, a la hora de atribuir miembros en esos órganos al Grupo Mixto, a éste se le descuenten de su composición numérica total los diputados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que determina que el diputado suspendido se incorpore al Grupo Parlamentario Mixto, según la letrada de las Cortes Generales, no es discutido por el recurrente. Ello no obstante aduce que dicha incorporación es consecuencia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4, la representación del Congreso de los Diputados pone de manifiesto que el diputado suspendido por efecto del artículo 25.2 RCD queda incorporado directamente al Grupo Mixto. Ahora bien, dado que en ese grupo no puede ejercer ningún derecho, al grupo se le debe descontar del total de sus miembros el número de diputados suspendidos en todas aquellas ocasiones en que se haya de tener en cuenta el número de miembros del grupo para atribuirle un cupo de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apartado 6, que detrae la parte proporcional de la subvención del Grupo Parlamentario Mixto, en lo relativo a la pertenencia al mismo de los diputados suspendidos, la letrada de las Cortes Generales justifica la misma en que, si la finalidad de la subvención es el apoyo al grupo en el ejercicio de sus funciones parlamentarias, es lógico que solo se tenga en cuenta el número de sus diputados que efectivamente pueden realizar tales funciones porque no se encuentren suspendidos. Computar también a los diputados suspendidos a efectos de la subvención, supondría desvirtuar la finalidad de tales ayudas económicas, de acuerdo con el artículo 8 RCD. No considera aplicable la STC 15/1992, que invoca el recurrente, a este caso, ya que no se ha privado al Grupo Parlamentario Mixto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 juicio la letrada de las Cortes Generales, no se puede decir que los referidos apartados del acuerdo de la mesa carezcan de una lógica de razonamiento y sean fruto de la arbitrariedad, pues todos ellos responden a un principio del funcionamiento parlamentario que es el de proporcionalidad en la composición de los órganos, conforme a la importancia numérica de cada grupo parlamentario en el total de la cámara. Si bien en este caso la mesa ha tenido que ajustar o modular la aplicación de dicha proporcionalidad, debido a la situación de suspensión de determinados diputados que, aun siendo miembros de un Grupo, y contando en el cómputo total, no ejercen su función parlamentaria, y de acuerdo con el principio de ejercicio de la función parlamentaria, no han de ser tenidos en cuenta a efectos del reparto de miembros en los órganos, la atribución de cupos de iniciativas o la determinación de la cuantía de la subvención a los grupos, o de cualesquiera otros efectos que pudieran derivarse. Considera que con ello no se ha vulnerado el principio de igualdad, como se alega por el recurrente. La justificación del acuerdo de la mesa es el “ejercicio de la función parlamentaria”, que es el fundamento de la atribución de derechos. De forma que cualquier acuerdo que tenga que ver con el reparto o atribución de derechos entre los grupos que se decida en virtud del número de miembros de cada grupo conforme al principio de proporcionalidad, habrá de atender solo al número de miembros del grupo que, de forma efectiva, estén ejerciendo sus funciones, quedando por tanto, excluidos, los diputados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función parlamentaria es, por tanto, el parámetro que marca la separación entre el diputado activo que la ejerce plenamente y el suspendido, y viene a justificar el diferente tratamiento que ambos deben tener. Entiende que la propia STC 15/1992, que se cita en la demanda de amparo, sirve para justificar esta conclusión. La finalidad de cualquier reconocimiento de derechos a los diputados o a los grupos en que se integran, es para facilitar el ejercicio de sus funciones parlamentarias. De forma que es consecuente con este principio no reconocer tales derechos cuando no se da como presupuesto de hecho el ejercicio de tales funciones. Este caso pone de manifiesto que el estatuto de derechos del diputado suspendido es diferente al diputado activo. Tal distinción no infringe el principio de igualdad, puesto que se justifica en la imposibilidad del ejercicio de la función parlamentaria por el diputado ausente. Tampoco vulnera el artículo 23.2 CE, puesto que se trata de un derecho limitado, de configuración legal. El artículo 21 RCD determina que los diputados suspendidos quedan privados de sus derechos y deberes parlamentarios. Además, destaca que en el marco de la disciplina parlamentaria, la suspensión puede extenderse a la parte proporcional de la subvención (art. 99.2 RCD). Por tanto, y conforme exige la jurisprudencia, la injerencia en el derecho fundamental del artículo 23.2 CE en el caso que nos ocupa, a juicio de la letrada de las Cortes Generales, ha resultado proporcionada, deriva de la aplicación de normas legales, responde a un fin legítimo y se han justificado de una forma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letrada analiza las alegaciones en relación con los apartados 5 y 7 del acuerdo de la mesa de 5 de junio de 2019, a las cuales les resultan trasladables las conclusiones que antes se han realizado respecto a la no vulneración del artículo 23.2 CE. Respecto al apartado 5, afirma que el no ejercicio de la función parlamentaria que supone la condición de suspendido, justifica que los diputados suspendidos no perciban las retribuciones económicas propias de los diputados (art. 8.1 RCD). Reitera que todos los acuerdos de la mesa responden al no ejercicio de la función parlamentaria de los diputados suspendidos, de acuerdo con el informe de la secretaría general de 4 de junio de 2019, que sirvió de apoyo al citado acuerdo de la mesa. Además, la letrada aduce que el recurrente no aporta ninguna razón autónoma a la nulidad del acuerdo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afirmación de que se vulnera el derecho a un proceso equitativo, el derecho a la legalidad penal dado el carácter claramente sancionador del artículo 384 bis LECrim, los derechos a las libertades de expresión, ideológica y de reunión, el derecho a un recurso efectivo, así como la prohibición de discriminación, aduce que se trata de una afirmación ajena a este recurso que, tiene como objeto de impugnación los efectos de la suspensión, no la medida de prisión provisional ni tampoco la suspensión aparejada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alega, la mesa es competente para determinar el inicio del devengo de las percepciones económicas, de acuerdo con sus competencias genéricas sobre régimen interior y sus competencias subsidiarias. A su vez, en cuanto a la autonomía de la cámara para la regulación de las percepciones de los diputados, afirma que la autonomía normativa que se reconoce a las cámaras artículo 72 RCD y la autonomía presupuestaria, fundamentan que el artículo 8 RCD concrete el artículo 71.4 CE. El momento del devengo es correcto (art. 68.4 CE); sin embargo, aunque la suspensión se declara por la mesa con fecha 21 de mayo, ya que antes no era posible porque el diputado no había adquirido plenamente su condición, los efectos de la suspensión, al estar vinculados a la aplicación automática del artículo 384 bis LECrim, se producen desde antes de esa fecha, desde el acuerdo judicial de adopción de la medida de prisión provisional, la cual seguía manteniéndose a fecha de 28 de abril de 2019, día de las elecciones generales. Al encontrarse los diputados afectados en situación provisional ya desde el momento de las elecciones y con posterioridad, los efectos de la suspensión han de retrotraerse a esa fecha de las elecciones. Por esta razón, la mesa acuerda que no procede el abono de la retribución que les correspondería en ese periodo entre el 28 de abril de 2019 y el 21 de mayo de 2019. La sentencia del Tribunal Europeo de Derechos Humanos de 20 de noviembre de 2018 no es aplicable al caso que nos ocupa, y no actúa de forma directa sobre nuestro sistema de protección de los derechos fundamentales exigiendo una proyección automática como ejecución de esta y cita los AATC 131/2018, de 18 de diciembre, y 21/2019,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al apartado 7, aduce que las ayudas a las que se refiere tienen como justificación el ejercicio de las funciones parlamentarias, tal y como se establece en el artículo 9 RCD, como consecuencia de su dedicación parlamentaria. Y si bien el recurrente alega que ha acudido a la sesión constitutiva del Congreso el día 21 de mayo de 2019, pero que, por el acuerdo de la mesa, lo hizo sin asignación económica, sin cotización a la Seguridad Social y sin póliza de accidentes durante ese día, considerando que, aunque solo fuera por ese día, se han violado sus derechos, y entiende que por aplicación del artículo 384 bis LECrim, este debe ser el efecto correcto. En el mismo momento en que perfeccionó su condición de diputado en la sesión constitutiva, quedó automáticamente suspendido en el ejercicio de sus funciones, estando entonces justificado que no figure como beneficiario de las prestaciones que se relacionan en el apartado 9 del acuerdo de la mesa, al haber desaparecido la causa que las justifica, que es el efectivo ejercicio de la función parlamentaria. Asimismo aduce que la previsión normativa que ampara la baja en la cobertura de protección social es el artículo 9.1 RCD, que vincula la cobertura a “la dedicación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cita de la normativa sobre Seguridad Social que contiene la demanda no contradice en nada las consideraciones realizadas, pues es obvio que para cotizar a la Seguridad Social, es necesario ser trabajador por cuenta ajena o asimilado que realice alguna actividad, lo que no se da en el caso de los diputados suspendidos porque no están ejerciendo dicha actividad. De esta manera, no se puede considerar que la privación de estos derechos vulnere el artículo 33.3 CE, puesto que no es una privación ilegítima, ni tampoco los derechos reconocidos en el artículo 17 CDFUE y el artículo 1 del Protocolo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rechazarse la alegación respecto a la falta de un proceso debido, por el hecho de no haberse dado audiencia al diputado cuando la mesa adoptó sus acuerdos. El Reglamento del Congreso, que es la norma que regula los procedimientos internos en el ámbito de la Cámara, no contempla una fase de audiencia previa a la adopción de los acuerdos de la mesa. La cita que se realiza del artículo 6 CEDH, por considerarlo vulnerado por esta razón, es inadecuada, puesto que este artículo solo se aplica respecto a las garantías de los procesos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acuerdos adoptados por la mesa el 5 de junio de 2019, son proporcionados y necesarios, y derivan directamente del primer acuerdo de declaración de la suspensión y de sus consecuencias en la relación jurídica representativa, ordenadas básicamente por el Reglamento del Congreso. No cabe por tanto una discrecionalidad en su contenido, que deje al albur de lo que disponga un órgano de la cámara la efectividad de los derechos y obligaciones que deriva del Reglamento del Congreso. En cuanto a sus presupuestos de hecho y consecuencias, estos son completamente reglados. Están contemplados en la propia norma de forma completa y cerrada, sin que quepa modificarlos. La mesa de la cámara se encuentra no solo obligada a adoptar el acuerdo sino también a ceñirse al supuesto fundamental, la suspensión ex artículo 384 bis LECrim, y a deducir los efectos que permiten hablar de tal suspensión, conforme a las propias normas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Habiendo cesado como magistrado constitucional don Fernando Valdés Dal-Ré, el presidente de este tribunal, mediante acuerdo de 20 de octubre de 2020, designó a don Santiago Martínez-Vares García ponente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abril de 2021, se señaló para deliberación y votación de la presente sentencia el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acuerdos de la mesa del Congreso de los Diputados, de 5 de junio y 16 de julio de 2019. En la primera de estas resoluciones, la mesa adoptó un acuerdo complementario de su acuerdo de 24 de mayo del mismo año, por el que había declarado “automáticamente suspendidos en el ejercicio del cargo y, por tanto, en los derechos y deberes establecidos en el Reglamento de la Cámara” a cuatro diputados, entre ellos, al ahora recurrente en amparo. Instada por la portavoz del Grupo Parlamentario Mixto la reconsideración de esta decisión con arreglo al artículo 31.2 del Reglamento del Congreso de los Diputados (RCD), la mesa adoptó la segunda de las resoluciones impugnadas y confirmó en ella su acuerdo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los términos que se han expuesto con detalle en los antecedentes de esta sentencia, que dichos acuerdos habrían infringido los artículos 23.2 y 24.2 CE, en conexión con los artículos 9.3, 16.1, 20.1 a), 23.1, 24.1, 25, 33.3, 70 y 71 de la misma norma fundamental; determinadas reglas del Derecho de la Unión Europea y otras enunciadas en tratados internacionales de aquellos a los que remite el artículo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cumplida cuenta en los antecedentes de esta sentencia, solicita que se inadmita parcialmente el recurso de amparo, y se desestime en todo lo demás. La representación del Congreso de los Diputados, a su vez, solicita la inadmisión del recurso de amparo y,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 STC 69/2021,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mesa del Congreso de los Diputados de 5 de junio de 2019, confirmado por el acuerdo de 16 de julio de 2019, es complementario del acuerdo de 24 de mayo de 2019, confirmado por el acuerdo de 11 de junio del mismo año. Contra estos dos últimos acuerdos el recurrente interpuso recurso de amparo (núm. 5099-2019) que fue desestimado por STC 194/2020, de 17 de diciembre, por remisión a la STC 97/2020,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presente recurso de amparo presenta identidad en el objeto, en la pretensión de amparo deducida y en los argumentos que la sustentan con el recurso de amparo núm. 6238-2019, desestimado mediante STC 69/2021, de 18 de marzo. Dicha sentencia cobra relevancia en el presente recurso de amparo tanto para el análisis de las cuestiones procesales, como para la resolución de la controversia suscitada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de esta sentencia, la letrada de las Cortes Generales solicita la inadmisión del presente recurso de amparo. El Ministerio Fiscal, por su parte, además de solicitar la inadmisión parcial del recurso, plantea una serie de cuestiones que han de resolverse antes de entrar a analizar el fondo del asunto. Todas estas cuestiones se solventaron, asimismo, en la citada STC 69/2021, a la que ahora hemos de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se impugna el acuerdo de la mesa del Congreso de los Diputados de 25 de julio de 2019; sin embargo, como ponen de relieve tanto el Ministerio Fiscal como la letrada de las Cortes Generales, el acuerdo de la mesa por el que se desestima la solicitud de reconsideración fue adoptado con fecha de 16 de julio de 2019, siendo el 25 de julio la fecha de la comunicación de dicho acuerdo por la presidenta del Congreso de los Diputados a la portavoz del Grupo Parlamentario Mixto. Por tanto, el presente recurso debe entenderse dirigido contra el acuerdo de la mesa del congreso de 16 de julio de 2019, resolución esta que desestimó la solicitud de reconsideración formulada por el grupo parlamentario contra el acuerdo inicial de 5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Generales, como se ha expuesto en los antecedentes de esta sentencia, solicita la inadmisión del presente recurso de amparo, por lo que ha de abordarse ahora la comprobación de los requisitos procesales (por todas, STC 36/2020, de 25 de febrero, FJ 2). La razón que alega es que el recurrente no interpuso la solicitud de reconsideración (art. 31.2 RCD), requisito necesario para considerar agotada la vía previa para la interposición del recurso de amparo (art. 42 LOTC), sino que dicha solicitud fuera planteada por la portavoz del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pueden acogerse, en este punto, las diferentes apreciaciones realizadas al respecto por la letrada de las Cortes Generales que, a su juicio, conducirían a la inadmisión de este recurso de amparo por las mismas razones que expusimos en la STC 69/2021, FJ 2 b), ante la misma alegación y con el mismo fundamento que ahora se ha expresado.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ha solicitado la inadmisión del recurso de amparo en relación con los pronunciamientos del acuerdo de 5 de junio de 2019, contenidos en los puntos 2, 4 y 6, confirmados por el acuerdo de 16 de julio, por falta de legitimación del recurrente en cuanto dichos pronunciamientos afectan a los derechos atribuidos al Grupo Parlamentario Mixto, cuya representación legal no ostenta el demandante. En concreto, aduce, de acuerdo con lo afirmado en la STC 24/2020, de 13 de febrero, FFJJ 3 y 4, que los mismos inciden en los derechos que el reglamento atribuye a los grupos parlamentarios y, en concreto, al Grupo Parlamentario Mixto, y el recurrente carece de legitimación para impugnar los mismos, en cuanto ha comparecido a título individual y sin ostentar la representación legal del grupo parlamentario en el que resulta integrado. Por su parte, la letrada de las Cortes Generales afirma que la afectación de los derechos del Grupo Mixto no puede ser invocada en una demanda de amparo planteada por un diputado suspendido de dicho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sola condición de miembro de un grupo parlamentario no es suficiente para arrogarse la defensa de los derechos del grupo al que pertenece, por lo que debemos convenir con el Ministerio Fiscal que el diputado recurrente en amparo no estaba legitimado para impugnar los puntos 2, 4 y 6 del acuerdo de la Mesa del Congreso de los Diputados de 5 de junio de 2019, confirmado por el acuerdo de 16 de julio del mismo año, en lo que hace referencia a los derechos del Grupo Mixto [STC 69/2021,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por el recurrente no ha perdido objeto por el hecho de que cesara definitivamente en la condición de diputado tras la disolución de la cámara y convocatoria de elecciones por Real Decreto 551/2019, de 24 de septiembre artículo 68.4 CE, antes de que recayera, el 14 de octubre del mismo año, la sentencia 459/2019, de 14 de octubre, de la Sala de lo Penal del Tribunal Supremo [STC 69/2021,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procede la práctica de la prueba solicitada, por las mismas razones expuestas en la STC 69/2021,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Delimitación del objeto y fundamento del recurso de amparo. Sobre las vulneraciones alegadas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suscitado en el presente recurso de amparo, dado que, como se ha señalado, tanto el objeto como la fundamentación del mismo coinciden en su integridad con los del recurso que fue resuelto por la citada STC 69/2021, de 18 de marzo, procede remitirse a esta y, en consecuencia, desestimar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señalado con anterioridad, la mesa del Congreso de los Diputados, en sus resoluciones de 24 de mayo y 11 de junio de 2019, declaró “automáticamente suspendidos en el ejercicio del cargo y, por tanto, y en los derechos y deberes establecidos en el Reglamento de la Cámara” a cuatro diputados, entre ellos a quien hoy demanda amparo, con efectos desde el 21 de mayo del mismo año, fecha en la que unos y otros adquirieron tal condición, por concurrir las “circunstancias necesarias para la aplicación” del artículo 384 bis LECrim. Contra dichas resoluciones se interpuso recurso de amparo núm. 5099-2019, por quien ahora también recurre, que fue desestimado por STC 194/2020, por remisión a la STC 97/2020.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citadas sentencias, y los acuerdos sobre los que se pronuncian las mismas, tienen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descartarse la nulidad de los acuerdos ahora recurridos por derivar de la nulidad de los acuerdos de 24 de mayo y 11 de junio de 2019 por remisión a lo alegado en el citado recurso de amparo núm. 5099-2019. Baste para ello, la remisión a lo afirmado en la STC 194/2020.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además, formula alegaciones adicionales sobre la nulidad de los acuerdos de 24 de mayo y 11 de junio. Dichas alegaciones no serían imputables a los acuerdos de la mesa del Congreso de los Diputados de 5 de junio y 16 de julio de 2019, que ahora se impugnan, únicas resoluciones aquí enjuiciables (en este sentido, STC 97/2020, FJ 3) sino, en su caso, a los de 24 de mayo y 11 de junio de 2019, como se afirmó en la STC 69/2021, FJ 3 b), y en los términos allí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limitarnos por tanto ahora a las vulneraciones autónomas de este recurso de amparo, por las razones afirmadas en la STC 69/2021, FJ 3 c) y, en concreto, a las vulneraciones aducidas del artículo 23 CE, en los términos en los que delimitamos las quejas del recurso de amparo en la STC 69/2021,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análisis de las vulneraciones del artículo 23 CE aducidas en la demanda hay que partir de que este tribunal ya consideró que la aplicación por los acuerdos de 24 de mayo y de 11 de junio de 2019 del artículo 384 bis LECrim no fue lesiva del derecho fundamental enunciado en el artículo 23.2 CE [STC 97/2020, FJ 6 B) e), a la que se remite la STC 194/2020, FJ 3]. En el acuerdo de 24 de mayo, confirmado por el acuerdo de 11 de junio, se declaró automáticamente suspendido al ahora recurrente en amparo, en el ejercicio del cargo y en los derechos y deberes establecidos en el Reglamento del Congreso. Entre esos derechos se encuentran los derechos y las facultades a las que se refieren los acuerdos ahora recurridos, que, por ser complementarios de los anteriores, se limitan, como los propios acuerdos expresan, a establecer el alcance y los efectos de la suspensión. Partiendo de dicha premisa, deben ahora analizarse las diferentes quejas que aduce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alega, en primer lugar, que el acuerdo de 5 de junio de 2019, fue dictado por un órgano manifiestamente incompetente, la mesa, y que se ha producido la vulneración del derecho del diputado recurrente por su adopción, sin audiencia de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acoger esta queja por las razones expuestas en la STC 69/2021, FJ 5 A), a la que nos remitimos. Si entendimos que la mesa era competente para la adopción de la declaración de suspensión, no hay razón alguna para entender que no lo es para definir los efectos de la misma. Además, y en todo caso, la junta de portavoces fue efectivamente oída por el órgano de gobierno de la cámara antes de resolver sobre la solicitud de reconsideración, de acuerdo con el artículo 31.2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alega que los apartados 2, 4 y 6 del acuerdo de 5 de junio vulneran los derechos del Grupo Parlamentario Mixto y del recurrente. Dichos apartados, como ha quedado constancia en los antecedentes, precisan las consecuencias de la suspensión de los diputados a los que se refiere el acuerdo de 24 de mayo de 2019, en las mayorías del Congreso y de sus órganos, y en los derechos del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tal y como afirmamos en la STC 69/2021, FJ 5 B), ha de entenderse limitada a la denuncia de falta de motivación y arbitrariedad de tales acuerdos vulneradora, a decir de la demanda, de los derechos del recurrente. Y, por las razones expuestas en la citada STC 69/2021, FJ 5 B), al que nos remitimos, han de entenderse satisfechas las exigencias de motivación y por lo tanto no cabría tildar de arbitraria la interpretación aun en la hipótesis de que no sea la única posible, que la mesa del Congreso de los Diputados realizó en dichos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demanda aduce que los apartados quinto y séptimo del acuerdo de 5 de junio de 2019 son nulos de pleno derecho por privar al recurrente de la asignación económica y de otros derechos de carácter económico. Sin embargo, no podemos compartir ninguna de las razones por las que, a juicio del demandante, dichos apartados serían nulos, por los mismos motivos que expusimos en la STC 69/2021, FJ 5 C),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tal y como se ha afirmado en el FJ 4 A) a) de esta sentencia, ha de descartarse que estos acuerdos sean nulos por serlo los acuerdos de 24 de mayo y 11 de junio de 2019 [STC 69/2021, FJ 5 C)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resulta atendible la queja de falta de motivación de los acuerdos impugnados en este punto, por las mismas razones expuestas en el fundamento jurídico 4 B) b) de esta sentencia, habiendo razonado, además, la mesa, en su acuerdo de 16 de julio de 2019, en el que desestima la solicitud de reconsideración, que la suspensión de dichos derechos ya se resolvió en el acuerdo de 24 de mayo, encontrándose entre dichos derechos los previstos en los artículos 8 y 9 RCD, por lo que no se puede entender que carezcan de fundamentación jurídica como aduce la demanda [STC 69/2021, FJ 5 C)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tribunal no puede compartir los argumentos expuestos en la demanda sobre los apartados 5 y 7 del acuerdo de 5 de junio de 2019, confirmado por el acuerdo de 16 de julio, por los motivos expuestos en el FJ 5 C) c) de la STC 69/2021, al que nos remitimos. En primer lugar, porque como ya hemos recordado reiteradamente el tribunal consideró que la aplicación del artículo 384 bis LECrim por los acuerdos de 24 de mayo y de 11 de junio de 2019 no lesionó el derecho fundamental enunciado en el artículo 23.2 CE [STC 97/2020, FJ 6 B) e) al que se remite la STC 194/2020, FJ 3], y en el acuerdo de 24 de mayo, confirmado por el acuerdo de 11 de junio, se declaró automáticamente suspendido al ahora recurrente en amparo, en el ejercicio del cargo y en los derechos y deberes establecidos en el Reglamento del Congreso, con efectos desde el 21 de mayo del mismo año, fecha en la que unos y otros adquirieron tal condición, por concurrir, se puntualizó las “circunstancias necesarias para la aplicación” del artículo 384 bis LECrim. Entre esos derechos se encuentran los derechos, y otras previsiones, a los que se refieren los apartados 5 y 7 del acuerdo de 5 de junio de 2019. Así, han sido suspendidos los previstos en el artículo 8 RCD, derechos de contenido económico que se establecen para el ejercicio de la función parlamentaria que quedó suspendida desde el momento de la adquisición de la condición de diputado, esto es desde el 21 de mayo de 2019. A ello hemos de añadir que el Tribunal Constitucional consideró que la suspensión de los derechos de contenido económico (ATC 334/1993, de 10 de noviembre, FJ 2) no vulnera el artículo 23.2 CE precisamente porque se impone por la falta de ejercicio de las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consideraciones resultan también aplicables al apartado 7 del acuerdo, a lo que se ha de añadir que, si bien está prevista la posibilidad de la cotización a la seguridad social en el artículo 9 RCD, no puede entenderse que forme parte del núcleo del ius in officium, cuya afectación pueda provocar una vulneración del artículo 23.2 CE. Tampoco la contratación de una póliza de accidentes, que no se encuentra prevista en el reglamento de la cámara. Ambas prestaciones son accesorias del ejercicio de la función parlamentaria y su privación, en su caso, sería una cuestión de legalidad ordinaria, como aduce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Josep Rull i Andreu.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