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11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el recurso de inconstitucionalidad núm. 4870-2020, interpuesto por diputados del grupo parlamentario confederal de Unidas Podemos-En Comú Podem-Galicia en Común, del grupo parlamentario Republicano y del grupo parlamentario Euskal Herria Bildu, en relación con el Decreto-ley 5/2020, de 7 de abril, de mitigación del impacto socioeconómico del COVID-19 en el área de medio ambiente, dictado por el Gobierno autonómico de la Región de Murcia, y la Ley 5/2020, de 3 de agosto, de mitigación del impacto socioeconómico del COVID-19 en el área de medio ambiente, tramitada a partir del texto del Decreto-ley 5/2020 ex art. 30.3 del Estatuto de Autonomía de la Región de Murcia,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octubre de 2020, don Javier Sánchez Serna, ejerciendo como comisionado en nombre y representación de cincuenta diputadas y diputados, promovió recurso de inconstitucionalidad contra las siguientes disposiciones: el Decreto-Ley 5/2020, de 7 de mayo, de mitigación del impacto socioeconómico del COVID-19 en el área de medio ambiente, dictado por el Gobierno autonómico de la Región de Murcia [“Boletín Oficial de la Región de Murcia” (“BORM”) de 9 de mayo de 2020]; el acuerdo de convalidación del Decreto-ley 5/2020, publicado en el “BORM” de 16 de julio de 2020, en la medida que ratifica preceptos claramente inconstitucionales; y la Ley 5/2020, de 3 de agosto, de mitigación del impacto socioeconómico del COVID-19 en el área de medio ambiente, tramitada a partir del texto del Decreto-ley 5/2020 ex art. 30.3 del Estatuto de Autonomía de la Región de Murcia (“BORM” de 4 de agosto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Pleno, de fecha 17 de noviembre de 2020, se acordó, con carácter previo al pronunciamiento sobre la admisión del recurso de inconstitucionalidad, conceder al procurador don José Miguel Martínez-Fresneda Gambra un plazo de diez días para identificar a los diputados y diputadas recurrentes; aportar certificación expedida por el secretario general del Congreso relativa a si los diputados firmantes del recurso integran o no actualmente la Cámara, ostentando así la legitimación para recurrir; acreditar documentalmente que los diputados y diputadas promotores del recurso formalizaron su voluntad de impugnar el decreto-ley y la ley dentro del plazo de los tres meses establecido a tal fin en el art. 33 de la Ley Orgánica del Tribunal Constitucional (LOTC); y aportar poder de representación del comisionado y del procurador, así como copia de la resolución que recurre, en la que conste la fecha de publicación.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3 de diciembre de 2020, don José Miguel Martínez-Fresneda Gambra presentó ante este tribunal escrito al que acompañaba de la documentación requerida, tal y como se relata en el antecedente tercero del ATC 34/2021, de 16 de marzo. En este pronunciamiento, el Pleno acordó inadmitir a trámite el presente recurso de inconstitucionalidad, al entender que ninguno de los documentos aportados por el procurador, en el trámite de subsanación abierto por la providencia de 17 de noviembre de 2020, acreditaba el cumplimiento de los requisitos de legitimación requeridos en los arts. 162.1 a) CE y 32.1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sostiene que los poderes generales para pleitos, fechados el 22 de octubre de 2020, y presentados tras el requerimiento formulado por providencia de 17 de noviembre de 2020 “muestran que en cada uno de ellos sólo interviene un diputado ‘en su propio nombre y derecho, como secretario general y portavoz sustituto’; lo que hace además ‘en nombre y representación de los diputados’ del grupo respectivo” (ATC 34/2021, de 16 de marzo, FJ único), apreciándose que no consta que esos diputados y diputadas hayan “otorgado su representación al secretario general y portavoz sustituto” que actúa en nombre de todos los demás. El Tribunal deriva de esta circunstancia que solo tres poderdantes facultan a don Javier Sánchez Serna para actuar como comisionado en la interposición del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afirma en el auto que en el documento acreditativo de la concurrencia de la voluntad de los diputados y diputadas recurrentes para impugnar las normas ya referidas, aparecen seis firmas a las “que no se asocia nombre o documento de identificación alguno, tampoco grupo parlamentario al que pertenezcan” (ATC 34/2021, de 16 de marzo, FJ único), faltando la identificación de las firmas de los diputados y diputadas de los grupos parlamentarios Euskal Herria Bildu y grupo parlamentario Plural, quienes aparecen citados en el acta notarial protocolizada. Siendo las firmas identificadas inferiores al número de cincuenta, el Tribunal considera incumplido el requisito de legitimación que exigen los arts. 162.1 CE y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el tribunal el día 29 de marzo de 2021, el procurador de los tribunales don José Miguel Martínez-Fresneda Gambra, con la asistencia letrada de don José Mateos Martínez, presentó recurso de súplica frente al auto de inadmisión de 16 de marzo de 2021, notificado el 25 de marzo, interesando —con fundamento en las alegaciones que seguidamente se resumen— la revocación del auto impugnado y la admisión a trámite del recurso de inconstitucionalidad núm. 4870-2020.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denuncia la vulneración, por parte del auto de inadmisión, del art. 24.1 CE, en su vertiente de acceso a los recursos, en relación con el derecho a la participación política del art. 23.1 CE, así como la vulneración de lo previsto en los arts. 32.1 LOTC, y en el art. 1 del Reglamento de organización y régimen del Notariado, aprobado por Decreto de 2 de junio de 1944, en la redacción dada por el Real Decreto 45/2007, de 19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motivo de inadmisión relacionado con el otorgamiento de los poderes generales para pleitos, el escrito sostiene que el notario da fe de que el secretario general del grupo parlamentario interviene en su propio nombre y derecho “así como en nombre y representación de los diputados que forman parte de dicho grupo parlamentario”, apareciendo después los nombres de todos ellos y haciéndose constar que son todos “mayores de edad, de nacionalidad española, diputados y diputadas, pertenecientes a los grupos parlamentarios” reflejados en el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esta parte que no hay dudas de que el notario certifica que se han dado las circunstancias jurídicas y fácticas precisas para que esa representación sea válida, esto es, para que el secretario general pueda obrar en su nombre y también en nombre del resto de diputados que componen el grupo. Además, que si el notario certifica haber identificado a la parte compareciente; constata que, a su juicio, esta parte tiene capacidad y está legitimada para el otorgamiento de poder; y da fe de que este otorgamiento se adecúa a la legalidad. Esta parte argumenta que la fe pública notarial, consagrada en el art. 1 del Reglamento de la organización y régimen del Notariado, abarca la constatación fáctica y jurídica de la identidad, legitimación y capacidad de los poderdantes. Se afirma que si el notario certifica que todos los integrantes del grupo parlamentario otorgaron poder, dicha acta tiene plena validez mientras no se impugne, vulnerando el precepto esgrimido el que de forma sumaria se niegue la veracidad de lo que contiene el documento notarial. Esta negación también vulneraría los derechos fundamentales a la tutela judicial efectiva y a la participación política, negando a los recurrentes el acceso al recurso de inconstitucionalidad y la defensa de los intereses de los electores a quienes representan.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además, que no se ha dado posibilidad de subsanar los hipotéticos defectos que han causado la inadmisión del recurso, lo que estaría singularmente justificado al haber acudido los recurrentes a esta jurisdicción confiando en la fe pública notarial.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defectuosa protocolización del recurso en relación con la falta de identificación de varias firmas, el escrito invoca la validez de la fe pública notarial, alegando que el acta en la página 2, da fe de la firma de los diputados de tres grupos parlamentarios, incluido “Euskal Herria Bildu”, y que, estando identificadas las firmas de los integrantes de los otros dos grupos, se deduce que las firmas no identificadas son las de los diputados del grupo Euskal Herria Bildu, quedando así suficientemente certificada la firma de cincuenta diputados y diputadas, las suficientes para validar el recurso. Afirma esta parte que “sostener que parte de las firmas (cincuenta en total) no son válidas por no haber escrito los diputados su nombre bajo las mismas, vulnera la fe pública notarial al dar fe el notario de su condición de diputados, fe que viene ratificada por el hecho de que en los tres poderes generales para pleitos figuren los mismos cincuenta diputados que firman el acta de protocolización”. En relación con este argumento, se insiste de nuevo en la vulneración del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el escrito se solicita que, para el caso de que el Pleno entendiese que la ausencia de un pie de firma donde cada diputado escriba su nombre y apellidos es un defecto del documento, la recta interpretación del principio pro actione, puesto en conexión con el derecho fundamental a la tutela judicial efectiva, exigiría que se otorgase un plazo para subsanarlo.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petitum del escrito se solicita la revocación del auto de 16 de marzo de 2021 y la admisión a trámite del recurso de inconstitucionalidad objeto de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mismo día 29 de marzo de 2021, se registra un segundo escrito aclaratorio firmado por los mismos abogado y procurador, para solicitar como pretensión subsidiaria del recurso de súplica, la concesión de un plazo improrrogable de subsanación para ratificar las firmas de los diputados integrantes de los grupos parlamentarios, así como las firmas de los diputados que aparecen en la protocolización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escrito se informa al Tribunal de que en el recurso de inconstitucionalidad núm. 4652-2020, interpuesto por el grupo parlamentario de Unidas Podemos, junto a otros grupos, se usaron unos poderes generales para pleitos de idéntica redacción a los que ahora se rechazan, no advirtiendo el Tribunal óbice alguno y admitiéndose a trámite aquel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Examinados los razonamientos que se contienen en el recurso de súplica interpuesto, este tribunal acuerda desestimarlo, confirmando lo acordado en el ATC 34/2021, de 16 de marzo, esto es, la inadmisión del recurso de inconstitucionalidad ante la falta de acreditación suficiente de los requisitos procesales exigidos por los arts. 162.1 a) CE y 32 LOTC, y la insuficiente subsanación intentada por los recurrentes una vez efectuado un primer requerimiento para ello, mediante providencia de 17 de noviembre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todo, debe señalarse que la facultad de promover el recurso de inconstitucionalidad por cincuenta diputados o senadores [art. 162.1 a) CE y art. 32 LOTC] no la otorga la Constitución en atención a un interés propio de los legitimados, sino en virtud de la alta cualificación política que resulta de su cometido constitucional. Así se afirmó en el ATC 98/2011, de 22 de junio, en el que también se sostuvo que “esta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recoge nuestra jurisprudencia, de forma constante y reiterada que “la decisión de recurrir que incumbe a cincuenta o más diputados o senadores —sujetos legitimados para interponer el recurso de inconstitucionalidad que constituyen fracciones de órganos constitucionales— debe ir acompañada de la satisfacción de determinados requisitos formales, cuyo incumplimiento determina la existencia de un vicio en la legitimación misma que se erige en causa de inadmisibilidad del recurso” (ATC 55/2011, FJ 2). Entre tales requisitos formales “cobra especial importancia, en este caso, el acuerdo previo de los más de cincuenta senadores de expresar su voluntad de formalizar el recurso y de comisionar, a tal efecto, a uno de ellos para que lo presentara dentro del plazo legal, de conformidad con lo que disponen los artículos 32.2, 33.1 y 82.1 LOTC, tal y como, por otra parte, así lo ha declarado este tribunal en las SSTC 42/1985, de 15 de marzo, FJ 2; 150/1990, de 4 de octubre, FJ 1, y 180/2000, de 29 de junio, FJ 2 b), entre otras” (STC 14/2019, de 31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verificación de los requisitos formales es una obligación de este tribunal, y su cumplimiento una exigencia debida por parte de los recurrentes. No puede entenderse, por tanto, que la mera constatación por parte del Pleno del Tribunal Constitucional, de la existencia de un óbice procesal, que produce en la inadmisión del recurso de inconstitucionalidad, suponga per se una lesión del derecho a la tutela judicial efectiva de los recurrentes (art. 24.1 CE), ni tampoco una vulneración de su derecho a la participación política (art. 23.1 CE) ni de sí mismos, ni de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para impugnar la constitucionalidad de una norma con rango de ley, aprobada por la mayoría de una cámara de representación política, va necesariamente acompañada de la responsabilidad de quienes están constitucionalmente legitimados para ejercer el control de constitucionalidad, que deben cumplir adecuadamente unas exigencias procesales que tienen como objetivos: i) garantizar la seguridad jurídica evitando la impugnación extemporánea de las normas aprobadas en sede parlamentaria, y ii) asegurar la existencia de la voluntad impugnatoria de quienes contestan la adecuación constitucional de una norma con rango de ley, elaborada por quienes, como los recurrentes, también son titulares del derecho fundamental contemplado en el art. 23.1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afirmamos en el ATC 98/2011, de 22 de junio,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de hecho que nos ocupa se constatan las siguientes circunstancias, que no permiten al tribunal asumir que han concurrido las voluntades inequívocas de cincuenta diputados y diputadas para discutir la validez de una norma aprobada, en este caso, por un parlamento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demanda del recurso de inconstitucionalidad núm. 4870-2020, fue registrada en este tribunal el 16 de octubre de 2020. No se acompañaba a ese escrito ninguno de los documentos necesarios para verificar la concurrencia de los requisitos procesales exigidos para plantear un recurso de inconstitucionalidad. Tampoco venía firmado por nadie más que el abogado y el procurador. No se acompañaba a este escrito de demanda listado alguno identificando a las diputadas y diputados recurrentes. Tampoco aparece en dicho documento mención del grupo o grupos parlamentarios a los que pertenecerían los hipotéticos recurrentes. No aparece tampoco voluntad impugnatoria alguna, ni se hace constar la filiación como diputado de don Javier Sánchez Serna, que aparecía mencionado como comisionado para la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providencia del Pleno, fechada el 17 de noviembre de 2020, se solicitó al procurador que presentante la documentación faltante en el sentido expuesto en el auto frente al que se plantea el presente recurso de súplica. Ya se dio entonces ocasión, a través de una providencia del Pleno de este tribunal, para que los recurrentes subsanasen adecuadamente los vicios de admisibilidad identificados exhaustivamente en dicha providencia. En ese momento, se aplicó con toda su amplitud el principio pro actione, que invoca en este recurso de súplica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presentado el escrito de subsanación, y la documentación requerida, este Tribunal constata las siguientes circunstancias procesales relacionadas con la manifestación de la voluntad de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la acreditación de que los diputados y diputadas promotores del recurso formalizaron su voluntad de impugnar dentro del plazo de los tres meses establecido a tal fin en el art. 33 LOTC, se presenta en forma de protocolización notarial de una copia de la demanda por la que se interpone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acta de protocolización está fechada el 22 de octubre de 2020 y en ella se certifica una copia de la demanda que aparece firmada según consta literalmente en el acta, por los parlamentarios del “grupo parlamentario confederal de Unidas Podemos-En Comú Podem-Galicia En Comú”, del “grupo parlamentario Republicano”, del “grupo parlamentario Euskal Herria Bildu”, y del “grupo parlamentario Plural” que figuran en el documento. Respecto del último grupo parlamentario citado ninguna mención existe en ningún otro documento, y no aparecen identificados, aparentemente, firmantes de dicho grupo.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acta de protocolización el notario dice expresamente que se advierte al compareciente, que es exclusivamente don Txema Guijarro García, como secretario general y portavoz sustituto del “grupo parlamentario confederal de Unidas Podemos-En Comú Podem-Galicia En Comú”, de lo siguiente: “esta protocolización se efectúa a los efectos de evitar el extravío del documento citado y de dar autenticidad a su fecha, pero sin ninguno de los efectos de la escritura pública y sólo a los efectos del artículo 1227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la demanda protocolizada se identifica la firma de cuarenta y seis diputados, integrantes de los grupos parlamentarios “confederal de Unidas Podemos-En Comú Podem-Galicia En Comú” (treinta y cinco diputados y diputadas), y “parlamentario Republicano” (once diputados y diputadas). En el documento aparecen otras cinco rúbricas no identificadas ni con un nombre, ni con un número de documento nacional de identidad, ni con grupo parlamentario de pertenencia. Estas rúbricas no aparecen en ninguno otro de los documentos formalizados y presentados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lugar, el comisionado que interpuso la demanda, es decir el diputado don Javier Sánchez Serna, aparece en los tres poderes generales para pleitos, otorgados por: don Txema Guijarro García como secretario general y portavoz sustituto del grupo parlamentario “confederal de Unidas Podemos-En Comú Podem-Galicia En Comú; don Oskar Matute García de Jalón como secretario general y portavoz sustituto (sic) del grupo parlamentario “Euskal Herria Bildu”; y don Gabriel Rufián Moreno como secretario general y portavoz sustituto (sic) del “grupo parlamentario Republicano”.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hace notar, respecto de estas constataciones que don Oskar Matute García de Jalón es portavoz adjunto en el Congreso de los Diputados del grupo parlamentario al que pertenece y que don Gabriel Rufián Moreno es portavoz titular en el Congreso de los Diputados del grupo parlamentario al que pertenece. Asimismo se constata que en el poder que comparece para otorgar don Oskar Matute García de Jalón aparecen citadas como personas a las que se confiere el poder, el procurador y letrado firmantes de la demanda, y doña Mertxe Aizpurua Arallus en lugar don Oskar Matute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tercer lugar, el apoderamiento, la designación del comisionado y la manifestación de la voluntad de recurrir se hicieron efectivas ante notario el día 22 de octubre de 2020, y, por tanto, con posterioridad a la presentación del recurso, que lo fue el 16 de octubre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los datos anteriores se puede concluir, como se pone de manifiesto de forma sucinta en el ATC 34/2021, de 16 de marzo, que no ha quedado suficientemente acreditada la manifestación, dentro del plazo de tres meses que prevé el art. 33 LOTC, de la voluntad de cincuenta diputados y diputadas de nombrar como comisionado a don Manuel Sánchez Serna para plantear la demanda de inconstitucionalidad que da lugar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poderes, fechados el 22 de octubre de 2020, y presentados tras el requerimiento formulado por providencia de 17 de noviembre de 2020 “muestran que en cada uno de ellos sólo interviene un diputado ‘en su propio nombre y derecho, como secretario general y portavoz sustituto’; lo que hace además ‘en nombre y representación de los diputados’ del grupo respectivo” (ATC 34/2021, de 16 de marzo, FJ único), apreciándose que no consta que esos diputados y diputadas hayan “otorgado su representación al secretario general y portavoz sustituto” que actúa en nombre de todos los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decir, los poderes que designan al diputado don Manuel Sánchez Serna como comisionado, solo certifican que los tres portavoces de los grupos parlamentarios previamente identificados han formalizado dicho mandato, pero no permiten verificar si el resto de firmantes del recurso también lo hicieron, porque no consta la voluntad de delegar en los portavoces la facultad de nombramiento del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legitimación prevista en el art. 32 LOTC está atribuida a una agrupación ocasional o ad hoc de diputados, en este caso, que se constituyen a los solos efectos de impugnar la validez constitucional de una ley, no puede entenderse que el portavoz del grupo parlamentario, o su secretario general ostenten, con carácter general, la facultad de representación de los integrantes de su grupo a la hora de plantear un recurso. Ya se sostuvo así en la STC 42/1985, de 15 de marzo, en la que se estableció que “siendo la legitimación para la acción de inconstitucionalidad una potestad atribuida directamente por la Constitución a determinados órganos o miembros de órganos representativos y no una facultad que derive del derecho del que se es titular, es claro que no puede ser delegada ni transmitido el poder para ejercerla y que, en consecuencia, la decisión de impugnar no puede ser adoptada en términos genéricos, habilitando a delegados, apoderados o mandatarios para interponer o no la acción de inconstitucionalidad, según su propio criterio, contra las leyes que en el futuro se vayan promulgando. Esta conclusión, a la que igualmente conduce el elemental razonamiento de que no cabe adoptar la decisión de impugnar una ley mientras tal ley no exista, aparece consagrada por el tan citado art. 32.2 LOTC, que no sólo exige ‘acuerdo previo’, sino que también este haya sido ‘adoptado al efecto’”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esa misma lógica, si no cabe entender que existe un mandato genérico para interponer un recurso de inconstitucionalidad, tampoco parece aceptable que el portavoz de un grupo parlamentario, sea titular, adjunto o sustituto, o su secretario o secretaria general se arroguen o asuman la facultad de nombrar a un tercero como comisionado para interponer un recurso de inconstitucionalidad, sin contar para ello con el respaldo expreso de los eventuales firmantes del recurso de inconstitucionalidad. Si admitiésemos esta posibilidad estaríamos asumiendo que la mera portavocía o presidencia de grupo, por la vía de nombramiento de un tercero como comisionado, faculta al portavoz para interponer por si solo el recurso de inconstitucionalidad, y precisamente eso es lo que niega nuestra jurisprudencia, insistiendo en ello, por ejemplo el ATC 24/1990, de 16 de enero: “no se ostenta la condición de comisionado ante el Tribunal Constitucional de forma permanente y para toda una legislatura, Esta interpretación del art. 82.1 LOTC debe ser rechazada, pues como este tribunal ya ha dicho en distintas ocasiones: no cabe transferir o delegar la facultad de impugnar ni en el miembro de la agrupación ni en el comisionado”.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constando, por tanto, ningún mandato expreso previo a los otorgantes del poder, en que se les delegue por parte de los firmantes del recurso de inconstitucionalidad la facultad para comisionar a una tercera persona, no podemos tener por adecuada tal nominación, independientemente de que esté o no contenida en un documento notarial. Por tanto, ha de concluirse que los recurrentes no han podido certificar que el día en que el diputado don Javier Sánchez Serna interpuso la demanda que da lugar al presente recurso de inconstitucionalidad lo hizo en nombre de cincuenta diputados y diputadas. Y tampoco ha podido constatarse, de forma fehaciente, que ese mandato fuera efectuado después, por todos y cada uno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resulta obligado precisar que no es posible considerar como referente la decisión de este tribunal relativa al recurso de inconstitucionalidad núm. 4652-2020, al que se refiere el recurso de súplica. Aquel recurso fue también inadmitido a trámite por ATC 174/2020, de 15 de diciembre, al haberse formalizado el mismo en fecha posterior a la expiración del plazo preclusivo derivado de la aplicación del art. 33 LOTC, resultando, por tanto, extemporáneo. El tribunal no se ha pronunciado sobre la validez de los poderes otorgados en el marco de aquel procedimiento y no puede deducirse de la ausencia de pronunciamiento la aceptación de dicha validez. Al no ser subsanable la inobservancia de los plazos de presentación del recurso de inconstitucionalidad, una vez formalizado el recurso, no fue necesario requerir a los recurrentes para efectuar ninguna otra eventual subsanación, que hubiera sido innecesaria por su incapacidad para desplegar efecto alguno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cuestión relativa a la identificación de la totalidad de las firmas de la demanda protocolizada es meramente complementaria de la anterior. Siendo el óbice procesal relativo a la falta de representación del comisionado totalmente insubsanable, la respuesta a la cuestión relativa a la identificación implícita de las firmas, resulta innecesaria.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al ATC 34/2021, de 16 de marzo.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