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12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2205-2020, interpuesto por don Juan Manuel Bermejo Pérez, contra el auto de 26 de febrero de 2020, dictado por el Juzgado de Primera Instancia e Instrucción núm. 2 de Tarancón (Cuenca), que desestimó el incidente extraordinario de nulidad de actuaciones promovido en el procedimiento de ejecución hipotecaria núm. 132-2011 instado por la entidad Abanca Corporación Bancaria, S.A.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mayo de 2020, la procuradora de los tribunales doña Yolanda Ortiz Alfonso, actuando en nombre y representación de don Juan Manuel Bermejo Pérez, bajo la defensa del letrado don Rodrigo Royo López, ha interpuesto recurso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24 de marzo de 2011, la entidad Caixa de Aforros de Galicia, Vigo, Ourense y Pontevedra (luego denominada como Nova Caixa Galicia, y ahora como Abanca Corporación Bancaria, S.A.), interpuso demanda ejecutiva contra el ahora recurrente, don Juan Manuel Bermejo Pérez y la entidad Sublime Grupo Inversor, S.L., en reclamación de un determinado importe por impago de un préstamo garantizado con hipoteca sobre un bien inmueble ubicado en el sitio conocido como Casalonga, en el término municipal de Villar de Cañas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demanda se aportaban, como documentos números 6 y 7, dos comunicaciones dirigidas al demandado, por las que se formalizaba la previa reclamación de la cantidad impagada del préstamo, con su correspondiente liquidación de intereses y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comunicación se realizó en el domicilio correspondiente a la finca hipotecada, resultando negativa, por encontrarse cerrado, dejando aviso postal no retirado.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comunicación se realizó en el domicilio personal del ejecutado, ubicado en el municipio de Parla (Madrid). Esta comunicación fue positiva, con entrega personal a su destinatario, en fecha 18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la entidad ejecutante fijó como domicilio del ejecutado el ubicado en la finca hipotecada.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correspondió por turno al Juzgado de Primera Instancia e Instrucción núm. 2 de Tarancón (Cuenca). En fecha 1 de septiembre de 2011, en el marco del procedimiento registrado como ejecución hipotecaria núm. 132-2011, se dictó auto por el que se acordó despachar ejecución contra el ahora demandante de amparo, así como requerirle al pago de las cantidades reclamadas. En su parte dispositiva se indicaba que la notificación se realizaría en los términos del art. 553 de la Ley de enjuiciamiento civil (LEC). Mediante decreto de la misma fecha, el letrado de la administración de justicia dispuso la notificación “en el domicilio que resulte vigente en el registro conforme lo previsto en el artículo 686.2 LEC”, señalando a continuación que la notificación se llevaría a efecto “en la forma dispuesta en el auto de autoriza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notificación y requerimiento de pago se intentó efectuar, por exhorto dirigido a la agrupación de juzgados de paz de Belmonte, el día 25 de octubre de 2011, dando resultado negativo. En la diligencia se hizo constar expresamente lo siguiente: “[…] encontrándose la casa totalmente abandonada con la puerta y todas las ventanas rotas y comprobando que allí no vive nadie, no hallando a ningún vecino; igualmente según información obtenida del Ayuntamiento […] el Sr. Bermejo Pérez no se encuentra empadronado en esta localidad (Villar de Cañas)”.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del resultado del exhorto, por diligencia de ordenación del letrado de la administración de Justicia se dio traslado a la parte ejecutante, a fin de que instara lo que estimara oportuno. Mediante escrito fechado el 24 de noviembre de 2011, la entidad bancaria interesó que la notificación y requerimiento de pago se efectuaran por medio de edictos, lo que fue acordado por diligencia de ordenación de 12 de enero de 2012. El edicto fue retirado del tablón de anuncios del juzgado en fecha 1 de marzo de 2012, dándose por requerido y notificado al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17 de julio de 2012, a instancia de la entidad ejecutante, se acordó la celebración de la subasta de los bienes hipotecados, que fue fijada para el día 5 de octubre de 2012. En la diligencia de ordenación se hacía constar que la notificación al deudor se realizaría en el “domicilio que consta en el registro o, en su caso, en la forma en que se haya practicado el requerimiento conforme a la previsto en el artículo 686 LEC”. La subasta fue notificada a la parte ejecutada por medio de edicto. No compareciendo ningún licitador, la finca fue adjudicada a la entidad ejecutante por medio del decreto de fecha 25 de octubre de 2012, notificado igualmente por edictos. Tras la inscripción registral correspondiente, se acordó la puesta en posesión del inmueble en favor de la parte ejecutante, a través de diligencia de ordenación de 24 de marzo de 2014, notificada también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8 de febrero de 2019, el recurrente se personó en el procedimiento judicial, formulando incidente extraordinario de nulidad de actuaciones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alegó la vulneración del derecho a la tutela judicial efectiva (art. 24.1 CE), interesando la reposición de las actuaciones al momento de dictarse el auto y decreto de notificación y requerimiento de pago. Tras reseñar los antecedentes que consideró de interés, hizo una expresa invocación de la doctrina de este tribunal (con cita de las SSTC 219/1999, 182/2000, 268/2000, 40/2005, 30/2014 y 181/2015), sobre la necesidad de agotar los medios de comunicación ordinarios, antes de acudir a la notificación edictal. Más en concreto, consideraba que se había infringido lo dispuesto en los arts. 155, 156 y 166 LEC, en el sentido de que el juzgado y la parte actora no habían realizado las gestiones necesarias para utilizar otros medios disponibles para su citación, con omisión de la notificación de la demanda al recurrente, y la consiguiente indefensión, al no haberse podido personar en la causa y formular la oposición a la ejecución instada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incidente fue desestimado por medio de auto de 26 de febrero de 2020. En el fundamento jurídico segundo se hacía referencia a los datos fácticos que se consideraban de interés. En concreto, sobre los documentos 6 y 7 aportados con la demanda ejecutiva, que ya han sido reseñados, así como el intento negativo de notificación de la demanda y requerimiento de pago. Para el juzgado, la notificación por edictos venía impuesta por la redacción entonces vigente del art. 686.3 LEC (que fue modificada por Ley 19/2015, de 13 de julio). Conforme a esa redacción, “intentado sin efecto el requerimiento en el domicilio que resulte del registro, no pudiendo ser realizado el mismo con las personas a las que se refiere el apartado anterior, se procederá a ordenar la publicación de edictos en la forma prevista en el artículo 164 de esta ley”. Según el órgano judicial, “habiéndose observado las prescripciones legales, debe desestimarse la nulidad interesada”. En el auto no se hacía referencia alguna a las sentencias de este tribunal invocadas por el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art. 24.1 CE, en su vertiente del derecho a la tutela judicial efectiva sin indefensión, porque no tuvo conocimiento de la tramitación del juicio ejecutivo, lo que le impidió ejercer los derechos que hubiera tenido por convenientes. Ante la diligencia negativa de notificación de la demanda, el ejecutante no propuso un nuevo domicilio, ni el órgano judicial realizó averiguación alguna de su domicilio real antes de acudir a la notificación edictal. No obstante, en los propios autos constaba, junto con la demanda ejecutiva, la notificación personal de la reclamación previa a la vía judicial, por lo que la entidad ejecutante conocía el domicilio real del recurrente y el órgano judicial tenía la posibilidad de conocerlo.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que tuvo constancia de la existencia del procedimiento por el embargo realizado a un familiar que se encontraba en su misma situación. Tras plantear el correspondiente incidente de nulidad de actuaciones, con expresa invocación de la doctrina de este tribunal, fue desestimado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también se invoca la vulneración del art. 14 CE, por la diferencia de trato observada respecto del otro codemandado en el procedimiento judicial de origen, a quien se intentó notificar en dos domicilios distintos y en otro partido judicial diferente al que estaba conociendo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el asunto tiene especial trascendencia constitucional porque, entre otros motivos, el órgano judicial pudiera haber incurrido en un incumplimiento de la jurisprudencia constitucional y en una negativa del deber de acatamiento de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expresa reseña de la doctrina contenida en la STC 122/2013, de 20 de mayo, el recurrente interesa la estimación de la demanda, con la declaración de la vulneración de los derechos fundamentales alegados, su restablecimiento mediante la nulidad del auto de 26 de febrero de 2020, y la consiguiente retroacción de las actuaciones al momento inmediatamente anterior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Constitucional dictó providencia el día 15 de marzo de 2021,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obrando ya en esta Sala testimonio de las correspondientes actuaciones jurisdiccionales, diríjase comunicación al Juzgado de Primera Instancia e Instrucción núm. 2 de Tarancón, a fin de que, en plazo que no exceda de diez días, se proceda a emplazar a quienes hubieran sido parte en el procedimiento, excepto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21 de abril de 2021, la secretaria de Justicia de la Sala Segunda de este tribunal acordó tener por personado y parte en el procedimiento al procurador don Javier González Fernández, en nombre y representación de Abanca Corporación Bancaria, S.A., que había solicitado su personación en fecha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esta resolución se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fiscal ante el Tribunal Constitucional presentó su escrito de alegaciones el día 11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que consideró más relevantes, señala que el objeto de la demanda coincide con el que fue objeto de resolución en las SSTC 30/2014 y 181/2015, para centrarse en el precedente recogido en la STC 187/2020, FJ 3, que recuerda la doctrina expuesta en la STC 122/2013,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“se procedió a la citación edictal sin realizar ninguna actividad tendente a localizar al ejecutado y a garantizar la adecuada constitución de la relación jurídico procesal […] a pesar de que en las actuaciones constaba otro domicilio en el que poder efectuar tales comunicaciones, dado que por la entidad bancaria recurrente se había remitido en fecha 18 de enero de 2011 un burofax al hoy demandante de amparo en otro domicilio sito en la localidad de Parla, con resultado positivo”. Para la fiscal, la redacción entonces vigente del art. 686.3 LEC no impide la aplicación de la doctrina de este tribunal, plasmada en la STC 122/2013, en la que expresamente se señala que “todos los preceptos relativos a la notificación del despacho de la ejecución y del requerimiento de pago han de ser interpretados en coherencia con la jurisprudencia de este tribunal”. Conforme a esa doctrina, el art. 686.3 LEC debe ser interpretado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De esta forma, según la fiscal, el órgano judicial no actuó “con la diligencia que le era debida y exigible […] para asegurar […] el emplazamiento del demandante de amparo y su acceso al procedimiento, […] primero, al acordar la citación por edictos sin agotar las posibilidades de notificación y, segundo, al desestimar mediante el auto de 26 de febrero de 2020 el incidente de nulidad de actuaciones, perpetuando así la vulneración ocasionada”.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finaliza interesando que se estime el presente recurso de amparo y que, en consecuencia, se reconozca que se ha vulnerado el derecho a la tutela judicial efectiva sin indefensión (art. 24.1 CE), y que se le restablezca en su derecho, “acordándose la nulidad de todo lo actuado desde la notificación edictal”, con retroacción de las actuaciones “al momento inmediatamente anterior a dicha notificación para que se le dé al recurrente posibilidad de comparecer en el proceso y actuar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 escrito de alegaciones en fecha 24 de mayo de 2021, ratificando lo expuesto en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 de junio de 2021, la entidad Abanca Corporación Bancaria, S.A., presentó su escrito de alegaciones, en el que interesó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ejecutante, la notificación se realizó conforme a la normativa vigente en aquel momento, fruto de la redacción dada por la Ley 13/2009, de 3 de noviembre, de manera que la notificación se realizó en el domicilio que figuraba en las propias escrituras de préstamo y de hipoteca. Como quiera que fue negativa, se acudió a la notificación por edictos, según lo dispuesto en el art. 686.3 LEC entonces vigente. No obstante, considera que, además de lo anterior, no se ha producido indefensión alguna. Con cita de diversas SSTC (entre otras, de 8 de septiembre de 2014 y 26 de junio de 2000), recuerda que no toda infracción procesal genera indefensión de forma automática. En el caso concreto, pone en duda que el recurrente tuviera conocimiento del procedimiento en el año 2019. En primer lugar, porque en fecha 18 de enero de 2011 recibió un burofax por el que se le notificaban los saldos deudores y se le advertía del inicio de acciones judiciales. En segundo lugar, porque dos de sus hermanas (doña Rocío y doña Rosario) se encontraban en la misma situación que el demandante, pero se personaron en sus procedimientos y se opusieron a la ejecución correspondiente. Para la entidad bancaria, resulta evidente que la petición de nulidad formulada por el recurrente en el año 2019 fue extemporánea, incurría en causa de caducidad (ex art. 228 LOPJ) y, en todo caso, le correspondía acreditar que tuvo conocimiento del asunto en ese momento, sin que haya presentado prueba alguna a tal efecto. A su juicio, nos encontramos ante una falta de diligencia del recurrente, que no puede recibir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ha dictado diligencia el día 4 de junio de 2021, dejando constancia de la presentación de los escritos de alegaciones del Ministerio Fiscal y de las partes personadas, “quedando el presente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8 de julio de 2021,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26 de febrero de 2020, dictado por el Juzgado de Primera Instancia e Instrucción núm. 2 de Tarancón (Cuenca), que desestimó el incidente de nulidad de actuaciones promovido por el ahora recurrente en el procedimiento de ejecución hipotecaria núm. 132-2011, instado por la entidad Caixa de Aforros de Galicia, Vigo, Ourense y Pontevedra (luego denominada Nova Caixa Galicia, y ahora Abanca, Corporación Bancaria,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que la resolución impugnada ha vulnerado su derecho a la tutela judicial efectiva y a no sufrir indefensión (art. 24.1 CE), así como su derecho a la igualdad (art. 14 CE). El órgano judicial ha iniciado, tramitado y resuelto un procedimiento de ejecución hipotecaria sin haberle dado conocimiento del mismo, y sin que se hayan agotado todos los mecanismos posibles antes de proceder a la notificación por edictos. El auto impugnado no le ha restablecido en su derecho, al haberle denegado toda posibilidad de rectificación de las irregularidades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derecho fundamental a la tutela judicial efectiva ha sido vulnerado por las razones ya expuestas en los antecedentes de esta sentencia. La parte ejecutante en el procedimiento de origen interesa la desestimación del recurso, al entender que la actuación judicial fue ajustada al derecho vigente en aquel momento y, en todo caso, no se ha causado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el problema aquí planteado acerca de la comunicación del procedimiento de ejecución hipotecaria en el caso de que sea negativa la notificación y el requerimiento de pago en el domicilio que consta en la escritura del préstamo o en el registro de la propiedad y, más concretamente, sobre la necesidad de que el órgano judicial agote las posibilidades de averiguación del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carácter general, ha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la hemos aplicado en el procedimiento de ejecución hipotecaria afirmando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 (STC 122/2013,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pronunciamientos posteriores (SSTC 83/2018, de 16 de julio, FJ 4; 29/2020, de 24 de febrero, FJ 3; 62/2020, de 15 de junio, FJ 2, y 86/2020, de 20 de julio,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queja planteada debe partir necesariamente de una aproximación detallada a los datos fácticos obrantes en la causa para, seguidamente, verificar si se dio cumplimiento a la doctrina de este tribunal sobre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la entidad Abanca, Corporación Bancaria, S.A., fijaba como domicilio de la parte ejecutada, a efectos de notificaciones, el sitio conocido como Casalonga, en el término municipal de Villar de Cañas (Cuenca). Se trataba del domicilio establecido a tal efecto en la escritura de constitución de la hipoteca sobre dicho inmueble, en garantía de la devolución del préstamo concedido por la entidad bancaria al ahora recurrente. Sin embargo, el intento de notificación llevado a cabo el día 25 de octubre de 2011 en ese domicilio fue negativo. En la diligencia se hizo constar expresamente que la casa estaba “totalmente abandonada con la puerta y todas las ventanas rotas y comprobando que allí no vive nadie, no hallando a ningún vecino; igualmente según información obtenida del Ayuntamiento […] el Sr. Bermejo Pérez no se encuentra empadronado en esta localidad (Villar de Cañas)”.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ese intento frustrado, a instancias de la parte ejecutante, el órgano judicial procedió, sin más trámites, a la notificación edictal, que fue acordada por diligencia de ordenación de 12 de enero de 2012. El edicto fue retirado del tablón de anuncios del juzgado en fecha 1 de marzo de 2012, continuando la tramitación del procedimiento al margen de la entidad ejecutada. El juzgado no realizó, ni de oficio, ni tampoco a instancia de la ejecutante, ninguna otra actuación indagatoria sobre el domicilio de la ejecutada. El resto de notificaciones se realizó de la misma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constata que el órgano judicial de instancia no ha observado la diligencia debida y ha incumplido la doctrina constitucional anteriormente expuesta en las actuaciones realizadas hasta la terminación del proceso de ejecución. Ante la situación descrita, con un intento infructuoso de notificación personal, el juzgado tenía la obligación de realizar las averiguaciones pertinentes para determinar el domicilio del deudor antes de acudir a la comunicación edictal, tal y como dispone la interpretación conjunta de los arts. 686.3 y 553 LEC. Más en concreto, el órgano judicial podría haber intentado la notificación en el domicilio ubicado en la localidad de Parla, comunicación que había resultado positiva con carácter previo a la interposición de la demanda, según la propia documentación aportada por la parte ejecutante (documento número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sin haber agotado las posibilidades de notificación personal se acudió al sistema de edictos, generándole al demandante de amparo una real y efectiva indefensión, ya que el proceso se tramitó enteramente a sus espaldas. Posteriormente, cuando la parte ejecutada puso de manifiesto esta situación a través del instrumento procesal adecuado, como es el incidente de nulidad de actuaciones previsto en el art. 241 LOPJ, y con expresa invocación de la doctrina de este tribunal, el juzgado mantuvo la situación de indefensión sin reparar la lesión alegada. Para ello argumentó la vigencia de una redacción anterior de la norma que, sin embargo, fue la que se tomó en consideración por este tribunal en los pronunciamientos que le fueron invocados por el recurrente, y sobre los que el juzgado omitió toda referencia en la resolución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no puede oponerse, como señala la parte ejecutante, que el recurrente no hubiera probado la temporaneidad de su petición de nulidad de actuaciones. En el presente caso, lo que no puede deducirse de las actuaciones es que el recurrente en amparo hubiera tenido conocimiento extraprocesal del procedimiento de ejecución hipotecaria seguido en su contra, más que en el momento inmediatamente anterior a su primera comparecencia con solicitud de nulidad de actuaciones. El hecho de que se le hubieran notificado los saldos deudores con carácter previo al inicio de acciones legales no implica que debiera tener conocimiento de su posterior existencia. Y otro tanto puede decirse respecto de que dos de sus hermanas hubieran sido demandadas en otros procedimientos por hechos similares, lo que no puede suponer una presunción de su conocimiento por parte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acarrear la nulidad del auto de 26 de febrero de 2020, dictado por el Juzgado de Primera Instancia e Instrucción núm. 2 de Tarancón (Cuenca), que desestimó el incidente de nulidad de actuaciones promovido por el recurrente en el procedimiento de ejecución hipotecaria núm. 132-2011. Asimismo, como medida de restablecimiento del derecho, hemos de acordar la retroacción de las actuaciones hasta el momento inmediatamente anterior al del requerimiento de pago, a fin de que se provea por el órgano judicial a la notificación de la demanda ejecutiva y de dicho requerimiento al recurrente, en términos respetuosos con su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por este motivo hace innecesario el análisis de la otra queja invocada por el recurrente, relativa a una eventual vulneración del derecho a la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Manuel Bermejo Pérez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26 de febrero de 2020, dictado por el Juzgado de Primera Instancia e Instrucción núm. 2 de Tarancón (Cuenca), en el proceso de ejecución hipotecaria núm. 132-2011, así como la nulidad de las actuaciones realizadas a partir del auto de 1 de septiembre de 2011 por el que se acordó el despacho de la ejecución y el requerimiento de pago a la parte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don Juan Manuel Bermejo Pérez, debiendo llevarse a cabo su notificación a la parte ejecutada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