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25 de octubre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7512-2019, promovido por Euroinversiones Inmobiliarias Costa Sur, S.L., contra el auto del Juzgado de Primera Instancia e Instrucción núm. 4 de Lorca, de 19 de noviembre de 2018, que inadmitió la demanda de oposición a la ejecución formulada por dicha mercantil, en el procedimiento de ejecución hipotecaria núm. 363-2018 instado por la entidad Banco de Sabadell; y contra el auto del mismo juzgado, de 30 de octubre de 2019, que desestimó el recurso de reposición interpuesto contra la anterior resolución. Ha intervenido el Ministerio Fiscal. Se ha personado la entidad Pera Assets Designated Activity Company, actuando como sucesora procesal del banco ejecutante.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26 de diciembre de 2019, la procuradora de los tribunales doña Blanca Berriatua Horta, actuando en nombre y representación de Euroinversiones Inmobiliarias Costa Sur, S.L., bajo la defensa del letrado don Marcelino Gilabert García,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Sabadell, S.A., interpuso demanda de ejecución sobre bienes hipotecados contra las mercantiles Euroinversiones Inmobiliarias Costa Sur, S.L., y Penrei Inversiones, S.L., en relación con la finca registral 43.351 sita en el término municipal de Lorca, resultando la primera de las demandadas la deudora hipotecaria y, la segunda, titular de un derecho de uso y disfrute sobre dicho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e Instrucción núm. 4 de Lorca, al que correspondió el conocimiento del proceso, dictó auto el 27 de junio de 2018 por el que acordó el despacho de ejecución (procedimiento de ejecución hipotecaria núm. 363-2018), requiriendo de pago a las ejecutadas y alternativo derecho a oponerse a la ejecución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3 de julio de 2018, el servicio de notificaciones electrónicas de la Fábrica Nacional de Moneda y Timbre remitió un correo al buzón de la dirección electrónica habilitada de la entidad aquí recurrente en amparo, avisándole de una notificación del Juzgado de Primera Instancia núm. 4 de Lorca relativa al proceso “EJH/0000363/2018”, notificación a la que podía acceder entre los días 3 de julio y 18 de agosto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3 de agosto de 2018 por personal de la recurrente se accedió al enlace remitido por la dirección electrónica habilitada y, con ello, a la notificación enviada por el juzgado de primera instancia ejecutor en relación con el procedimiento hipotecario núm. 363-2018. También en esa fecha, la Fábrica Nacional de Moneda y Timbre emitió un certificado electrónico que obra en las actuaciones del proceso, dejando constancia de que la notificación había sido “aceptada”.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31 de agosto de 2018, el representante procesal de la demandante de amparo formalizó ante el juzgado a quo el escrito de oposición al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de Primera Instancia e Instrucción núm. 4 de Lorca proveyó a los dos escritos de oposición a la ejecución de las ejecutadas en una misma resolución, dictando auto el 19 de noviembre de 2018, con esta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Inadmitir a trámite la oposición formulada por la parte ejecutada Euroinversiones Inmobiliarias Costa Sur, S.L., y Penrei Inversiones, S.L., representada por el procurador D. Antonio Serrano Caro por estar presentada fuera de plazo, contra Banco Sabadell,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Mandar seguir con la presente ejecución y en los términos ya acordados”.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antecedente de hecho segundo se había hecho constar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29-06-18 se notificó y requirió en legal forma a través de la sede judicial electrónica a ambas ejecutadas, y en fecha 31-08-18 se ha presentado por Euroinversiones Inmobiliarias Costa Sur, S.L., y Penrei Inversiones, S.L., oposición a la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inadmisión del escrito de oposición a la ejecución presentado por ambas entidades, el auto razonó en su fundamento de Derecho único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establece en el artículo 134 de la LEC, la improrrogabilidad de los plazos establecidos en la misma, y en el artículo 136 de la LEC, que transcurrido o pasado el término señalado para la realización de un acto procesal de parte se producirá la preclusión y se perderá la oportunidad de realizar el acto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Establece el artículo 695 LEC, que la parte ejecutada pueda oponerse al despacho de ejecución en los términos previstos en dicho artículo y en el plazo de diez días a contar desde el siguiente a la notificación del auto y del decreto. Constando en el presente supuesto que la parte ejecutada se ha opuesto una vez transcurrido el plazo que legalmente se le otorga, debe ser inadmitida su oposición por extemporánea, de conformidad con lo establecido en los preceptos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pie de recurso, se ofrecía “recurso de apelación, que se interpondrá ante el tribunal que haya dictado la resolución que se impugne dentro del plazo de veinte días contados desde el día siguiente de la notificación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Pese a la instrucción del medio impugnatorio indicado, tanto la aquí demandante Euroinversiones Inmobiliarias Costa Sur, S.L., como la entidad Penrei Inversiones, S.L., actuando bajo la misma representación procesal, interpusieron por separado recurso de reposición contra el anterior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aquí importa, que es el promovido por la primera de las entidades mencionadas, el recurso defendió que la notificación y requerimiento de pago habían tenido lugar cuando accedió al contenido de la notificación electrónica remitida y no antes, siendo desde entonces que cabía computar el plazo de diez días del art. 556 de la Ley de enjuiciamiento civil (LEC). Con invocación también de los arts. 135, 152.1.2.3, 155.2, 162 y 273 LEC, y doctrina de este Tribunal Constitucional sobre el derecho a no padecer indefensión y la importancia de los actos de comunicación procesal, afirmó que de no tener el juzgado por formulada su demanda de oposición al despacho de ejecución, se vulneraría su derecho a la tutela judicial efectiva y sin indefensión, quedando denunciado a esos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juzgado ejecutor dictó auto el 30 de octubre de 2019, con la siguiente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desestima el recurso de reposición interpuesto por el/la procurador/a D./Dª. Antonio Serrano Caro, en representación de la mercantil ‘Euroinversiones Inmobiliarias Costa Sur, S.L.’, contra el auto de fecha 19 de noviembre de 2018, el cual se confirma en sus propios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antecedente de hecho primero, se había hecho constar que: “En el presente proceso se ha interpuesto por el/la procurador/a D./Dª. Antonio Serrano Caro, en representación de la mercantil ‘Euroinversiones Inmobiliarias Costa Sur, S.L.’, recurso de reposición contra el auto de fecha 19 de noviembre de 2018, en el que se inadmitía la oposición a la ejecución formulada por dicha parte por extemporánea”.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que fundaron dicha decisión se expusieron en el razonamiento jurídico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ser desestimado el recurso de reposición interpuesto por ser el auto por recurrido conforme a la normativa procesal vigente en materia de oposición a la ejecución (artículos 556.1 LEC y concordantes) y de actos de comunicación. Así, pese a las alegaciones del recurrente que pretende mantener que el escrito de oposición fue presentado en plazo para ello por entender que el auto despachando la ejecución y el requerimiento efectuado debe entenderse notificado en fecha 3 de agosto de 2018, en la que se accedió efectivamente a las citadas resoluciones, lo cierto es que debe tenerse en cuenta la fecha en la que efectivamente tuvo la parte posibilidad de acceder a las mismas, de lo contrario se estaría dejando al arbitrio de las partes obligadas a utilizar el sistema electrónico de comunicaciones el cumplimiento de los plazos procesales dispuesto en la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citados como infringidos por la parte recurrente (arts. 135, 152, 162 y 273 y siguientes de la LEC) han sido perfectamente respetados en el presente procedimiento. La propia parte recurrente afirma estar obligada a utilizar los medios electrónicos en sus comunicaciones con el juzgado y afirma que la notificación se remitió a la dirección de correo electrónico ‘habilitada’ del titular a las que se refiere el art. 162 de la LEC, que tiene carácter de norma especial, destinada a regular los actos de comunicación por medios electrónicos o similares. No existiendo discusión ni duda acerca de la aplicabilidad de dicho precepto, al reconocer la propia recurrente la obligatoriedad en el uso de dichos medios en las relaciones con la administración de justicia, se llega a la conclusión de que lo dispuesto en el mismo es claro y ha sido respetado. Del propio documento núm. 1 aportado con el escrito interponiendo recurso de reposición y de las propias alegaciones vertidas por la recurrente, resulta la correcta recepción de la notificación en fecha 03/07/2018, fecha en la que se materializó la ‘puesta a disposición’ de la notificación correctamente y del propio documento resulta que pasaron más de tres días desde la misma sin que se hubiera accedido al contenido hasta el día 3 de agosto de 2018, por tanto, en aplicación estricta de lo dispuesto en el apartado segundo del art.162 de la LEC, sin que se haya justificado por el recurrente una imposibilidad de acceder al sistema en este plazo. Por todo ello debe ser desestimado el recurso interpuesto, al ser el auto recurrido plenamente ajustado a Derecho, al inadmitir un escrito que fue presentado fuera de plazo cuando ya había precluido la posibilidad de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pie de recurso, el auto indicaba que contra dicha resolución “no cabe recurso alguno, sin perjuicio de reproducir la cuestión objeto de la reposición al recurrir, si fuera posible, la resolución definitiva (artículo 454 de la LEC)”. Tanto este auto como el anterior de 19 de noviembre de 2018, fueron notificados por el juzgado al procurador de la demandante de amparo a través del sistema Lexnet, tal como obra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Notificado así el auto de 30 de octubre de 2019, por la aquí demandante de amparo, tras serle expedido certificación del mismo, se interpuso el presente recurso núm. 7512-2019.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las resoluciones judiciales impugnadas causaron, en primer lugar, la vulneración de los derechos a la tutela judicial efectiva (art. 24.1 CE) y a un proceso con todas las garantías (art. 24.2 CE) de la entidad recurrente, al haberse efectuado su emplazamiento como ejecutada en el procedimiento hipotecario de referencia a través de un correo electrónico remitido por un servicio de notificaciones electrónicas, y no mediante entrega de la documentación correspondiente en papel en la sede de su domicilio social, tratándose de su primer emplazamiento judicial en el proceso, como establece el art. 273 LEC, en relación con los arts. 135, 152, 162 y en especial el art. 155.1 de esta ley, objetando también que el juzgado haya hecho el cómputo del plazo para oponerse, desde la fecha del envío del correo a la dirección electrónica habilitada y no del acceso a la notificación, inadmitiendo así su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auto del 30 de octubre de 2019 que desestimó el recurso de reposición promovido contra la anterior resolución —y del que se han expuesto sus argumentos—, se alega por la recurrente que el juzgado ha fundamentado su segunda decisión en una interpretación forzada y contradictoria de las normas procesales, al incluir indicaciones equívocas en el aviso de puesta a disposición, además de infringir las prescripciones sobre el primer emplazamiento en sede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también la vulneración del derecho a un proceso con todas las garantías (art. 24.2 CE), en cuanto a un proceso de defensa contradictoria, y del derecho a la asistencia letrada (art. 24.2 CE), aunque sin concreción al caso. Y solicita la estimación del amparo, con nulidad de los dos autos recurridos y la retroacción de las actuaciones al momento previo al dictado de la primera de aquellas, a fin de que el juzgado a quo admita a trámite la oposición al despacho de ejecución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un segundo otrosí digo, el escrito de demanda argumentó “que la continuación de la ejecución derivadas [sic] de los pronunciamientos judiciales que han sido objeto de impugnación, con la celebración de subasta y la eventual adjudicación a terceros, pueden hacer perder al recurso de amparo su finalidad, por lo que solicito la suspensión de la continuación del procedimiento de ejecución hipotecaria 363-2018 seguido ante el Juzgado de Primera Instancia e Instrucción núm. 4 de Lorca, hasta tanto sea resuelto el presente recurso de amparo, poniéndolo en conocimiento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el registro de este tribunal el 6 de octubre de 2020 la procuradora de los tribunales doña María Claudia Munteanu con la asistencia letrada de don Alejandro Ingram Solís, actuando en nombre y representación de la entidad Pera Assets Designated Activity Company, solicitó se tuviera a esta última como personada y parte recurrida en lugar de la ejecutante Banco Sabadell, S.A., entendiéndose con dicha procuradora las actuaciones sucesivas de este proceso. Justificaba su petición en la escritura de cesión onerosa de créditos hipotecarios suscrita con Banco Sabadell, S.A., como cedente, otorgada el 23 de julio de 2019, y en su efectiva personación en el proceso de ejecución donde fue acordado su emplazamiento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7 de octubre de 2020 se acordó no admitir dicha personación, por resultar esta inviable en la fase preliminar de admisión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recibidas las actuaciones, la Sección Cuarta de este tribunal dictó providencia el 30 de noviembre de 2020 por la que acordó: (i) admitir a trámite el recurso, “apreciando que concurre en el mismo una especial trascendencia constitucional (art. 50.1 LOTC) porque el recurso plantea un problema o afecta a una faceta de un derecho fundamental sobre el que no hay doctrina de este tribunal [STC 155/2009, FJ 2 a)], o bien que el recurso puede dar ocasión al tribunal para aclarar o cambiar su doctrina como consecuencia de cambios normativos relevantes para la configuración del contenido del derecho fundamental [STC 155/2009, FJ 2 b)]”; (ii) constatada la recepción del testimonio de las actuaciones de instancia, emplazar a través del juzgado ejecutor a quienes hubieren sido parte en el procedimiento excepto a la parte recurrente en amparo; y (iii) formar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25 de junio de 2021 la entidad Pera Assets Designated Activity Company comunica haber sido emplazada por el juzgado ejecutor y solicita su personación en el proceso de amparo con la misma representación y defensa designadas en escrito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diligencia de ordenación de la Secretaría de Justicia de la Sección Cuarta, de 6 de julio de 2021, se acordó: (i) tener por personada y parte a la procuradora señora Munteanu en nombre y representación de la sociedad indicada y (ii) dar vista de las actuaciones recibidas a las partes personadas y al Ministerio Fiscal por plazo común de veinte días para presentar alegaciones de conformidad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este Tribunal Constitucional presentó escrito de alegaciones el 19 de julio de 2021, por el que interesó de este tribunal que dictara sentencia otorgando el amparo a la recurrente, con reconocimiento de la vulneración de su derecho a la tutela judicial efectiva sin indefensión (art. 24.1 CE), declarando la nulidad de “todo lo actuado desde la notificación efectuada electrónicamente del auto despachando ejecución acordado por el Juzgado de Primera Instancia e Instrucción núm. 4 de Lorca, en el juicio de ejecución hipotecaria 363-2018”, y retroacción de las actuaciones al momento inmediato anterior a aquella notificación, “para que se le dé al recurrente posibilidad de formular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Integra el fiscal el presente recurso “en la extensa serie de los interpuestos por Euroinversiones Inmobiliarias Costa Sur, S.L., y Penrei Inversiones, S.L., frente a diversos autos recaídos en otros tantos procedimientos hipotecarios tramitados por diferentes juzgados de primera instancia de Lorca (Murcia), con idéntico objeto y fundamento y la misma pretensión de amparo” y recuerda, con cita de la STC 40/2020, del Pleno, de 27 de febrero, y de la STC 43/2020, de 9 de marzo, que algunos ya han sido resueltos por lo que, al concurrir identidad fáctica y jurídica, procedería aplicar la doctrina sentada en dichas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representante procesal de la entidad recurrente presentó su escrito de alegaciones el 3 de septiembre de 2021, por el que interesó se dictara resolución estimatoria del recurso de amparo, haciendo mención a la STC 40/2020, del Pleno del Tribunal Constitucional que resuelve el recurso de amparo 5377-2018, promovido por la misma parte Euroinversiones Inmobiliarias Costa Sur, S.L., “en asunto prácticamente igual al del presente recurso de amparo”, lo que refuerza las exigencias para llevar a efecto el primer emplazamiento tal y como prevé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consta presentado dentro del plazo del art. 52 LOTC, o con posterioridad, ningún escrito de alegaciones de la entidad Pera Assets Designated Activity Company.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Respecto de la solicitud de suspensión formulada por la recurrente en amparo mediante otrosí de su escrito de demanda, por auto de la Sala Segunda de este Tribunal núm. 2/2021, de 25 de enero, se acordó: “1º Denegar la suspensión cautelar solicitada […] 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la Secretaría de Justicia se ha dictado diligencia el 16 de septiembre de 2021, dejando constancia de la presentación de los escritos de alegaciones del Ministerio Fiscal, del representante procesal de la recurrente en amparo y de su falta de presentación por la entidad personada, quedando el asunto concluso y pendiente para deliberación cuando por turno correspondiera.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fecha 21 de octubre de 2021,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Aplicación de la doctrina sentada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demanda se integra en la serie de recursos de amparo interpuestos por dos entidades, una de ellas la aquí recurrente, demandadas en procesos ejecutivos hipotecarios seguidos ante diversos juzgados de primera instancia de Lorca, los cuales, tras emplazarlas por vía electrónica a través del servicio de notificaciones electrónicas y de dirección electrónica habilitada de la Fábrica Nacional de Moneda y Timbre, han inadmitido a trámite los escritos de oposición a la ejecución presentados por aquellas, al considerarlos extemporáneos mediante un cómputo de plazo realizado con arreglo a normas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el presente recurso la entidad Euroinversiones Inmobiliarias Costa Sur, S.L., impugna los autos del Juzgado de Primera Instancia e Instrucción núm. 4 de Lorca, de 19 de noviembre de 2018 y de 30 de octubre de 2019, recaídos en el proceso hipotecario núm. 363-2018.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alega la vulneración del derecho fundamental a la tutela judicial efectiva (art. 24.1 CE), en sus vertientes de derecho a no padecer indefensión y a obtener una resolución fundada en Derecho, al no haberse efectuado aquel emplazamiento de manera personal y con entrega en papel de la documentación correspondiente, tal y como establecen las normas de la LEC. Aduce otras dos quejas por lesión del derecho a un proceso con todas las garantías (art. 24.2 CE), en su faceta de defensa contradictoria, y el derecho a la asistencia letrada (art. 24.2 CE), ambas sin embargo carentes de soporte argumental propio. El Ministerio Fiscal, por su parte, interesa la estimación del amparo por el primer motivo, mientras que la entidad recurrida no ha efectuado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en estos términos el debate, debe indicarse que el Pleno de este tribunal ha dictado, como afirma en trámite de alegaciones la recurrente en amparo y subraya el Ministerio Fiscal, la STC 40/2020, de 25 de febrero, en la que ha tenido la oportunidad de resolver el recurso de amparo cabecera de esta serie, promovido contra dos autos de coincidente contenido con los que ahora se impugnan, y donde dio respuesta a los mismos argumentos que defienden aquí las partes, con fallo estimatorio de la demanda. Descartada aquí la concurrencia de algún elemento distintivo que obligue a una fundamentación o resultado distinto a lo declarado entonces, procede por tanto que hagamos aplicación de la citada sentencia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luego de despejar en el fundamento jurídico 2 cualquier posible óbice procesal por falta de agotamiento de la vía judicial previa al amparo [art. 44.1 a) LOTC], al no caber recurso contra el auto desestimatorio de la reposición y así indicarlo el pie de recurso de este, y no ser tampoco el amparo prematuro por interponerse sin esperar a la finalización del proceso ejecutivo hipotecario a quo, se aborda en el fundamento jurídico 3 el examen de la queja de fondo por lesión del art. 24.1 CE derivada de la inadmisión del escrito de oposición a la ejecución, advirtiéndose que resulta de aplicación al caso la doctrina de este tribunal plasmada en sus SSTC 6/2019, de 17 de enero, FJ 4 a), (iii), dictada en sede de cuestión de inconstitucionalidad, y 47/2019, de 8 de abril, FJ 4 a), recaída en proceso de amparo, “en relación con la garantía de emplazamiento personal del demandado o ejecutado en los procesos regidos en esta materia por la LEC (directa o supletoriamente), como primera comunicación con el órgano judicial competente, sin que pueda ser sustituida por una comunicación electrónica”, como puede ser el caso de la efectuada a través de la dirección electrónica habilitada. Tal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 aquel derecho fundamental”, tal y como ya ha declarado este tribunal en varios recursos de amparo referidos a procesos laborales, civiles y concursales, que se especifican en el mismo fundamento jurídico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 entonces la STC 40/2020, en su fundamento jurídico 4, como ha de hacerse también ahora, que las dos resoluciones judiciales impugnadas vulneraron el derecho a la tutela judicial efectiva de la recurrente, al no proceder a su emplazamiento personal en el proceso a quo a efectos de requerirla de pago o alternativamente permitirle presentar su oposición a la ejecución, optando en cambio el juzgado por un emplazamiento electrónico a través del servicio de notificaciones electrónicas y dirección electrónica habilitada de la Fábrica Nacional de Moneda y Timbre, no previsto en la normativa procesal y que apenas consistía en un aviso remitiendo a un enlace de internet para poder conocer el contenido de la notificación. Además, computó el plazo para presentar el escrito de oposición invocando normas del procedimiento administrativo común, que son ajenas al ámbito jurisdiccional en el que nos encontramos, en alegal conjunción con el plazo del art. 556 LEC. Todo lo cual determina la estimación del amparo por vulneración de su derecho fundamental a la tutela judicial efectiva sin padecer indefensión (art. 24.1 CE), con reconocimiento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acordar la nulidad de los autos impugnados y de todo lo actuado en el procedimiento hipotecario a quo desde el momento en que se proveyó a su emplazamiento a través de la dirección electrónica habilitada, con retroacción de las actuaciones para que el juzgado practique dicho emplazamiento en los términos exigidos por la ley (art. 155.1 y 273.4 LEC), de manera respetuosa con el derecho fundamental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Euroinversiones Inmobiliarias Costa Sur, S.L., por vulneración de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 19 de noviembre de 2018 y de 30 de octubre de 2019, dictados por el Juzgado de Primera Instancia e Instrucción núm. 4 de Lorca en el proceso de ejecución hipotecaria núm. 363-2018,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debiendo llevarse a cabo de nuevo esta última por el juzgado ejecutor,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