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diciembre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696-2020, promovido por Penrei Inversiones, S.L., representada por la procuradora de los tribunales doña Blanca Berriatua Horta y bajo la dirección de la letrada doña Anju Nirmala Benavent Rodríguez, contra el auto del Juzgado de Primera Instancia e Instrucción núm. 4 de Lorca, de 15 de noviembre de 2018, que inadmitió la oposición a la ejecución formulada por dicha mercantil, en el procedimiento de ejecución hipotecaria núm. 369-2018, instado por la entidad Banco de Sabadell, S.A.; y contra el auto del mismo juzgado, de 12 de diciembre de 2019, que desestimó el recurso de reposición interpuesto contra la anterior resolución. Ha intervenido el Ministerio Fiscal. Ha sido parte la entidad Pera Assets Designated Activity Company, representada por la procuradora de los tribunales doña María Claudia Munteanu y asistida del letrado don Alejandro Ingram Solís, actuando como sucesora procesal del banco ejecutante.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febrero de 2020, la procuradora de los tribunales doña Blanca Berriatua Horta, actuando en nombre y representación de Penrei Inversiones, S.L., interpuso demanda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y Penrei Inversiones, S.L., en relación con la finca inscrita con el núm. 43 323 en el Registro de la Propiedad núm. 3 de Lorca. Reclamaba la cantidad de 180 193,46 € de principal del préstamo impagado, más intereses legales y costas, resultando la primera de las demandadas la deudora hipotecaria, y la segunda titular de un derecho de uso y disfrute sobre dicho inmueble, constituido con posterioridad al de aquella carga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4 de Lorca, al que correspondió el conocimiento de la causa, dictó auto el 21 de junio de 2018 por el que acordó el despacho de la ejecución (procedimiento de ejecución hipotecaria núm. 369-2018), ordenando a las ejecutadas efectuar el pago de las cantidades que se reclamaban.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26 de junio de 2018, el servicio de notificaciones electrónicas de la Fábrica Nacional de Moneda y Timbre remitió al buzón de la dirección electrónica habilitada de la entidad aquí recurrente en amparo un correo avisándole de que tenía una notificación del Juzgado de Primera Instancia e Instrucción núm. 4 de Lorca, relativa al proceso: EJH/0000369/2018; notificación que estaría disponible entre los días 26 de junio y 11 de agosto de 2018, a través de un enlace electrónico que también indicaba. Como información adicional se añadía que “si no procediera a su lectura en el plazo indicado se producirán los efectos correspondientes, según la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 la recurrente en amparo accedió con fecha 1 de agosto de 2018 al enlace remitido a la dirección electrónica habilitada y, con ello, a la notificación enviada por el juzgado ejecutante en relación con el procedimiento hipotecario núm. 369-2018. Automáticamente, el servicio de notificaciones de la Fábrica Nacional de Moneda y Timbre emitió un certificado electrónico haciendo constar que la notificación había sido enviada el 26 de junio de 2018 y aceptada con fecha de 1 de agosto de 2018, a las 12:05:40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entidad Penrei Inversiones, S.L., presentó con fecha 29 de agosto de 2018 escrito de oposición a la ejecución despachada. El Juzgado de Primera Instancia e Instrucción núm. 4 de Lorca dictó auto el 15 de noviembre de 2018, en cuya virtud inadmitió, por extemporánea, la oposición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sociedad mercantil recurrente interpuso recurso de reposición alegando, en síntesis, que las actuaciones de notificación y requerimiento no habían sido realizadas el día 26 de junio de 2018, sino en la fecha en que accedió a la web y procedió a su descarga, esto es, el 1 de agosto de 2018, y que la comunicación remitida a través de la dirección electrónica habilitada no podía entenderse nada más que como un aviso de puesta a disposición o descarga de su contenido durante un plazo determinado (en el caso, del 26 de junio al 11 de agosto de 2018) y entenderlo de otro modo, además de infringir los arts. 135, 152, 160, 162 de la Ley de enjuiciamiento civil (LEC), vulneraba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fue desestimado por auto de 12 de diciembre de 2019, señalando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 y añade que de los documentos que aporta la recurrente y de sus propias alegaciones “resulta la correcta recepción de la notificación en fecha 26/06/2018, fecha en la que se materializó la ‘puesta a disposición’ de la notificación correctamente y del propio documento resulta que pasaron más de tres días desde la misma sin que se hubiera accedido al contenido hasta el día 1 de agosto de 2018, por tanto, en aplicación estricta de lo dispuesto en el apartado segundo del art. 162 de la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sociedad recurrente alega la vulneración del derecho a la tutela judicial efectiva sin indefensión (art. 24.1 CE), en su vertiente del respeto a un procedimiento con las debidas garantías, que no cause indefensión. La queja principal de la actora se refiere a la falta de notificación personal de la demanda de ejecución hipotecaria, otorgándose efecto a la remisión de un correo electrónico que carece de los requisitos esenciales para considerarlo un acto de notificación procesal, habiéndose vedado a la recurrente de este modo la posibilidad de ejercitar su derecho de oposición en un proceso de ejecución hipotecaria. La cuestión planteada se cifra en determinar si un correo electrónico remitido por un servicio de notificaciones electrónicas es un acto de notificación procesal, que despliega los efectos propios de una notificación realizada con todas las garantías procesales o si no lo es, en cuyo caso habría que determinar si las decisiones adoptadas por el juzgador en la instancia son arbitrarias, irracionales o fruto de un error patente, y en consecuencia constituyen una vulneración del derecho a la tutela judicial efectiva, consagrado en el art.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en la demanda que, si bien la recurrente, por ser una persona jurídica, viene por ello obligada a relacionarse con la administración de justicia a través de medios electrónicos, según dispone el art. 273 LEC, cuando se trata del primer emplazamiento y, por tanto, aquella “aún no ha tenido ninguna relación con el juzgado correspondiente en este especial y concreto procedimiento”, la notificación ha de practicarse mediante cédula con entrega en papel de la documentación correspondiente, conforme establece ese mismo artículo, puesto en relación con los arts. 135, 152, 162 y 155 LEC. Este último precepto es categórico al respecto, ya que en su punto primero prevé que “cuando las partes no actúen representadas por procurador o se trate del primer emplazamiento o citación al demandado, los actos de comunicación se harán por remisión al domicilio de los litigantes”.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afirma, por último,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intérprete, obligándole a promover la defensa mediante la correspondiente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invocar la doctrina establecida en la STC 47/2019, de 8 de abril, que reproduce en buena parte, solicita la estimación del amparo, instando del tribunal la declaración de nulidad de las resoluciones judiciales impugnadas, y que ordene reponer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el escrito de demanda solicitó la suspensión de la continuación del procedimiento de ejecución hipotecaria núm. 369-2018 seguido ante el Juzgado de Primera Instancia e Instrucción núm. 4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julio de 2020, la Sección Segunda de este Tribunal Constitucional acordó no admitir a trámite el recurso de amparo por no apreciar en el mismo la especial trascendencia constitucional que, como condición para su admisión, requiere el art. 50.1 b) de la Ley Orgánica del Tribunal Constitucional: LOTC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interpuso el 1 de septiembre de 2020 recurso de súplica ex art. 50.3 LOTC contra la providencia de 6 de julio de 2020, interesando que se dejara esta sin efecto, dictándose en su lugar otra admitiendo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recurso de súplica fue estimado por el ATC 129/2020, de 22 de octubre, que acordó admitir a trámite el recurso de amparo y, asimismo, formar la pieza separada para la tramitación del incidente de suspensión, concediendo plazo común de tres días a la parte recurrente y al Ministerio Fiscal para que aleguen lo que estimen oportuno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Primera de este tribunal, de fecha 26 de octubre de 2020, se acordó oficiar al Juzgado de Primera Instancia e Instrucción núm. 4 de Lorca, para que en el plazo de diez días remitiera testimonio del procedimiento de ejecución hipotecaria núm. 369-2018, y que se emplazara a quienes hubieran sido parte en el procedimiento, excepto la parte recurrente en amparo, para que en el plazo de diez días pudieran comparecer en el recurso de amparo. También se acordó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presentadas sus alegaciones por la demandante de amparo con fecha 4 de noviembre de 2020, y por el Ministerio Fiscal el 10 de noviembre de 2020, la Sala, por ATC 167/2020, de 14 de diciembre, acordó denegar la suspensión cautelar solicitada, y ordenar la anotación preventiva de la demanda de amparo en el registro de la propiedad, de conformidad con el art. 56.2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de este tribunal el 1 de febrero de 2021, la procuradora de los tribunales doña María Claudia Munteanu, en nombre y representación de la entidad Pera Assets Designated Activity Company, sucesora procesal del Banco de Sabadell, S.A., y asistida del letrado don Alejandro Ingram Solís, solicitó que se tuviera a la primera de las entidades citadas como personada y parte,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Tras reiterar la secretaría de justicia de la Sala Primera de este tribunal la solicitud de actuaciones en diversas ocasiones, se recibieron finalmente en este Tribunal Constitucional el 22 de junio de 2021. Por diligencia de ordenación de 23 de junio de 2021 se acordó tener por personada y parte a la procuradora de los tribunales doña María Claudia Munteanu, en nombre y representación de la entidad Pera Assets Designated Activity Company y, a tenor de lo dispuesto en el art. 52.1 LOTC, se resolvió dar vista de las actuaciones recibidas al Ministerio Fiscal, al recurrente en amparo y a la parte personada, por plazo común de veinte días, para que dentro de dicho término pudieran presentar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15 de julio de 2021 presentó sus alegaciones el Ministerio Fiscal. En ellas solicita la estimación del recurso de amparo y, en consecuencia,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emplace de nuevo a la recurrente por el juzgado ejecutor de forma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en la demanda de amparo, considera que las resoluciones judiciales impugnadas vulneran el derecho a la tutela judicial efectiva sin indefensión de la demandante (art. 24.1 CE). Realiza un exhaustivo recorrido por la doctrina del Tribunal Constitucional sobre los actos de comunicación procesal con expresa referencia a las SSTC 6/2019, de 17 de enero; 32/2019, de 28 de febrero; 47/2019, de 8 de abril, y 40/2020, de 28 de febrero, de las que transcribe parte de su contenido. Para justificar la propuesta estimatoria, se remite a la doctrina fijada en las SSTC 40/2020, de 27 de febrero, y 43/2020, de 9 de marzo, que resuelven supuestos que presentan identidad fáctica y jurídica con 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27 de julio de 2021 tuvo entrada en este tribunal el escrito de alegaciones de la entidad demandante de amparo. Como primera cuestión y a fin de evitar repeticiones innecesarias, se reiteró en lo ya expuesto en su escrito de interposición del recurso de amparo. No obstante, destaca la STC 40/2020, de 27 de febrero, del Pleno del Tribunal Constitucional, que resuelve el recurso de amparo núm. 5377-2018, promovido por Euroinversiones Inmobiliarias Costa Sur, S.L., en un asunto prácticamente igual al del presente recurso de amparo, en el que el tribunal sostiene que, tratándose del primer emplazamiento o citación al demandado, este ha de efectuarse en el domicilio del litigante, como impone el artículo 155.1 LEC, pues de lo contrario se estaría vulnerando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parte de la fundamentación jurídica de la indicada sentencia, y mencionar también la STC 43/2020, de 9 de marzo, que resuelve el recurso de amparo núm. 5379-2018, promovido por Penrei Inversiones, S.L., solicita un pronunciamiento estimatorio, en los términos interesados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No ha formulado alegaciones la representación de Pera Assets Designated Activity Company.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9 de diciembre de 2021,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y contexto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los autos de 15 de noviembre de 2018 y 12 de diciembre de 2019, dictados por el Juzgado de Primera Instancia e Instrucción núm. 4 de Lorca en el procedimiento de ejecución hipotecaria núm. 369-2018. El primero de ellos inadmitió por extemporánea la oposición a la ejecución hipotecaria formulada por la actora, mientras que el segundo confirmó la anterior decisión al desestimar el recurso de reposición interpuesto frente a ella. Para el órgano judicial, el plazo que la demandada tenía para formular oposición a la ejecución ya despachada ha de computarse desde la fecha en la que recibió en su dirección electrónica habilitada una comunicación del servicio de notificaciones electrónicas de la Fábrica Nacional de Moneda y Timbre avisándole de que hasta el 11 de agosto de 2018 tendría disponible una notificación del citado juzgado de Lorca relacionada con el procedimiento EHJ 369-2018 a la que, para que constase como leída, debía acceder a través de un enlace adjunto (http://notificaciones.060.es). La mercantil recurrente no accedió al enlace remitido hasta el 1 de agosto de 2018 y, por ser procesalmente inhábil el mes de agosto, presentó su escrito de oposición el día 29 de agosto, por lo que estima que lo hizo antes de que transcurriera el plazo de diez días hábiles legalmente previsto, computado desde la fecha límite expuesta en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que la notificación fue inadecuadamente realizada pues, al tratarse de la primera notificación, debió efectuarse de forma personal y no a través de la dirección electrónica habilitada, lo que le habría generado indefensión, y por tanto vulneración del art. 24.1 CE, al inadmitirse la oposición a la ejecución. Por su parte, el Ministerio Fiscal, con sustento en las razones que se han expuesto en los antecedentes, solicita la estimación del recurso de amparo, al considerar que se ha vulnerado el derecho de la demandante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integra en la serie de recursos interpuestos por dos entidades, una de ellas la aquí recurrente, demandadas en procesos de ejecución hipotecaria seguidos ante diversos juzgados de primera instancia e instrucción de Lorca, los cuales, tras emplazarlas por vía electrónica a través del servicio de notificaciones electrónicas y de la dirección electrónica habilitada de la Fábrica Nacional de Moneda y Timbre, inadmitieron a trámite los escritos de oposición a la ejecución presentados por aquellas, al considerarlos extemporáneos.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25 de febrero, ha tenido la oportunidad de resolver el recurso de amparo cabecera de esta serie, promovido contra dos autos de contenido coincidente en lo sustancial con los que ahora se impugnan, y donde dio respuesta a los mismos argumentos que defienden aquí las partes, con fallo estimatorio de la demanda. Descartada aquí la concurrencia de algún elemento distintivo que obligue a una fundamentación o resultado diferentes a lo declarado entonces, procede, por tanto, que hagamos aplicación de la citada STC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después de despejar en su fundamento jurídico 2 cualquier posible óbice procesal, se abordó en el fundamento jurídico 3 el examen de la queja de fondo por lesión del art. 24.1 CE derivada de la inadmisión del escrito de oposición a la ejecución, advirtiéndose que resulta de aplicación al caso la doctrina de este tribunal plasmada en sus SSTC 6/2019, de 17 de enero, FJ 4 a) (iii), que resuelve una cuestión de inconstitucionalidad, y 47/2019, de 8 de abril, FJ 4 a), recaída en proceso de amparo,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ahora, al igual que hicimos en la STC 40/2020, FJ 4,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al emplazamiento de la actora a través de la dirección electrónica habilitada, con retroacción de las actuaciones para que el juzgado practique dicho emplazamiento en los términos exigidos por la ley (arts.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la demanda de amparo promovida por Penrei Inversiones,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la tutela judicial efectiva sin padecer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15 de noviembre de 2018 y 12 de diciembre de 2019, dictados por el Juzgado de Primera Instancia e Instrucción núm. 4 de Lorca en el proceso de ejecución hipotecaria núm. 369-2018, así como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a fin de que se lleve a cabo de nuevo este último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