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10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magistrados don Juan Antonio Xiol Ríos, presidente;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1553-2021, promovido por doña Susana Azucena Mejías Benites, representada por la procuradora de los tribunales doña María Teresa Guijarro de Abia, y asistida por la letrada doña Aránzazu Gago Olcina, contra el auto de 1 de marzo de 2021 dictado por la Sección Octava de la Audiencia Provincial de Madrid en resolución del recurso de queja núm. 22-2021, interpuesto contra el auto de 21 de diciembre de 2020 dictado por el Juzgado de Primera Instancia núm. 32 de Madrid en el procedimiento de ejecución hipotecaria núm. 1107-2012, que, a su vez, inadmitió a trámite el recurso de apelación interpuesto frente a auto de 28 de noviembre de 2019, aclarado por auto de 3 de junio de 2020. Ha sido parte la entidad Banco de Sabadell, S.A.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junio de 2021, doña Susana Azucena Mejía Benites, representada por la procuradora de los tribunales doña María Teresa Guijarro de Abia, y asistida por la letrada doña Aránzazu Gago Olcina,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de amparo, según se desprenden de la demanda y de las actuaciones judiciales aportadas,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5 de mayo de 2006 la Caja de Ahorros del Mediterráneo concedió en escritura pública un préstamo a doña Susana Azucena Mejía Benites y a don Jorge Alberto Garboa Narváez, estableciéndose en la cláusula octava que, además de la responsabilidad universal y solidaria de los prestatarios, doña Susana Azucena constituía hipoteca en favor de la caja sobre un inmueble de su propiedad, en el que, según se desprende de la propia escritura, la hipotecante tenía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11 de septiembre de 2012, la entidad Banco CAM, S.A.U. (sucesora de la Caja de Ahorros del Mediterráneo), presentó demanda de ejecución hipotecaria, que dio lugar a la tramitación del procedimiento de ejecución hipotecaria núm. 1107-2012 seguido en el Juzgado de Primera Instancia núm. 32 de Madrid. La entidad ejecutante alegaba que los prestatarios no habían satisfecho cinco cuotas del préstamo hipotecario concedido, a pesar de los repetidos requerimientos de pago efectuados, por lo que, de conformidad con la facultad resolutoria prevista en la propia escritura, había dado por vencido el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17 de diciembre de 2012, el juzgado acordó admitir la demanda, despachar ejecución y requerir de pago a los ejecutados, sin hacer alguna referencia al eventual carácter abusivo del clausulado del título a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Producida la fusión por absorción del Banco CAM, S.A.U., por el Banco de Sabadell, S.A., esta entidad ocupó por sucesión procesal la posición de la parte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ser emplazados infructuosamente los ejecutados y citados finalmente por edictos, el 3 de julio de 2014 se celebró la subasta, a la que únicamente asistió la ejecutante, que solicitó, por escrito de 8 de julio de 2014, la adjudicación del inmueble conforme a lo dispuesto en el art. 671 de la Ley de enjuiciamiento civil (LEC), así como la aprobación de la tasación de costas y liquidación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1 de septiembre de 2014, se acordó proceder a la práctica de la tasación de costas y liquidación de intereses, así como “adjudicar, en resolución aparte, la finca subastada a la parte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12 de septiembre de 2014, el juzgado dictó una providencia con el siguiente tenor literal: “Dada cuenta; por presentado el anterior escrito por la procuradora Dª Elisa Zabía de la Mata, en nombre y representación de Banco de Sabadell, S.A., únase a los autos de su razón, y teniendo en cuenta el deber de examinar de oficio el carácter abusivo de las cláusulas en perjuicio del consumidor estipuladas en la escritura pública como la que es objeto de auto [sic] y destacando el acuerdo de los magistrados de las secciones civiles de la Audiencia Provincial de 27/09/13 en virtud del cual, con independencia de lo que establece el artículo 114 de la LH [Ley hipotecaria], se consideran abusivos en los contratos con consumidores los intereses de demora que exceden en más de tres veces del interés legal del dinero, sin perjuicio de atender a la naturaleza de los bienes y servicios objeto del contrato. Dese traslado a las partes por quince días a fin de que realicen las alegaciones que estimen pertinentes sobre el posible carácter abusivo de los intereses moratorios fijados en el tipo que resulta de añadir el 25 por 100 en la escritura de crédito con garantía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ejecutante presentó el 19 de septiembre de 2014 un escrito en el que solicitó que por el juzgado se le concediera un plazo para adecuar el interés de demora a la nueva regulación establecida por la Ley 1/2013, de 14 de mayo, de medidas para reforzar la protección de los deudores hipotecarios, reestructuración de deuda y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Notificados por edictos, ninguno de los ejecutados realizó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diligencia de ordenación de 27 de octubre de 2014, se acordó practicar la liquidación de intereses con base en el escrito presentado por la ejecutante, liquidación que fue aprobada por decreto de 2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16 de febrero de 2015 se dictó el decreto adjudicando la finca subastada a la entidad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21 de septiembre de 2017 doña Susana Azucena Mejía Benites solicitó del juzgado la designación de abogado y procurador de oficio. Una vez designados dichos profesionales, el 8 de noviembre de 2017 presentó un escrito personándose en el procedimiento. Por diligencia de ordenación de 15 de noviembre de 2017 el juzgado la tuvo por personada y puso a su disposición los autos para instrucción de las diligencias practicadas hasta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Tras la personación de la ejecutada, se sucedieron una serie de actuaciones procesales relacionadas (i) con la petición efectuada por la entidad ejecutante para que se le hiciera entrega de la posesión del inmueble y se acordara el lanzamiento de sus ocupantes, y (ii) con la solicitud de la ejecutada de suspensión del lanzamiento por su situación de vulnerabilidad socio-económica y por tener una menor a su cargo. Pese a que la situación de vulnerabilidad no fue apreciada por el juzgado, en el momento de presentarse la demanda de amparo todavía no se había hecho efectiva la entrega de la posesión de la vivienda a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17 de junio de 2019, el juzgado dictó una diligencia de ordenación con el siguiente tenor literal: “Con relación al presente procedimiento, y de conformidad con lo dispuesto en la disposición transitoria tercera de la Ley 5/19, de 15 de marzo, reguladora de los contratos de crédito inmobiliario, publicada en el ‘BOE’, el 16 de marzo de 2019, previo examen de los autos, y de la fecha de 16/05/2013 (fecha de entrada en vigor de la Ley 1/2013, de 14 de mayo, de medidas para reforzar la protección a los deudores hipotecarios, reestructuración de deuda y alquiler social), se acuerda notificar la presente resolución a las partes ejecutadas, a fin de que puedan disponer nuevamente el período de oposición de diez días previsto en el artículo 556.1 de la Ley de enjuiciamiento civil, para formular un incidente extraordinario de oposición basado en la existencia de la causa de oposición prevista en el número cuatro del artículo 695.1 de la Ley de enjuiciamiento civil. […] Se acuerda la suspensión del curso de las actuaciones hasta la conclusión del incidente extraordinario de oposición prevista en esta resolución, o el transcurso del plazo previsto para su interposición sin haberlo verificado, en cuyo caso se alzará la suspensión sin necesidad de dictar una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Mediante escrito de 20 de junio de 2019, la ejecutada solicitó que se le entregara por el juzgado copia de la demanda y de sus documentos adjuntos, con el fin de cumplimentar adecuadamente el trámite conferido, interesando la suspensión del plazo para formular oposición hasta que se le hiciera entrega de las copias.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Por diligencia de ordenación de 27 de junio de 2019, el juzgado acordó hacer entrega de dichas copias a la ejecutada, requirió a la ejecutante para que las aportara y suspendió el plazo del incidente hasta que se atendiera 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mercantil ejecutante recurrió en reposición la diligencia de ordenación de 17 de junio de 2019, que había acordado dar traslado a la parte ejecutada para alegaciones sobre la posible abusividad de las cláusulas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alegaba que no se cumplían los requisitos establecidos en la disposición transitoria tercera de la Ley 5/2019, de 15 de marzo, reguladora de los contratos de crédito inmobiliario, puesto que el apartado 4 de dicha disposición establecía una excepción a la posibilidad de formular el incidente extraordinario de oposición en el caso de procedimientos ejecutivos iniciados antes de la entrada en vigor de dicha ley, que no hubieran culminado con la puesta a disposición del inmueble al adquirente, siendo dicha excepción el hecho de que el juez, de oficio, ya hubiera analizado la abusividad de las cláusulas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Consideraba la recurrente que, según se había hecho constar en la providencia de 12 de septiembre de 2014, el juez ya había realizado de oficio el análisis de la posible abusividad de las cláusulas contractuales y había considerado abusiva solo la cláusula sexta sobre intereses de demora. Por ello, concluía que “al existir pronunciamiento sobre la abusividad de las cláusulas del título ejecutivo, sin que detectase la presencia de la abusividad de ningún otro pacto de la escritura de préstamo hipotecario objeto de autos, no procede nuevo examen, pues es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ejecutada impugnó el recurso de reposición alegando que la posible abusividad de la cláusula de vencimiento anticipado no había sido objeto de decisión alguna por el juzgado, toda vez que la providencia de 12 de septiembre de 2014 únicamente se había pronunciado sobre la cláusula de intereses moratorios y, por tanto, solo sobre dicha cuestión podía apreciarse el efecto de cosa juzgada. Señalaba también que la nulidad de las cláusulas de vencimiento anticipado había sido analizada y resuelta por los tribunales europeo y nacionales con posterioridad al incidente promovido en virtud de la citada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el caso de que se acordara la estimación del recurso, interesaba que se diera cuenta al juez “de la posible nulidad de la cláusula de vencimiento anticipado para que de oficio iniciara el correspondiente expediente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recurso de reposición fue estimado mediante decreto de 22 de julio de 2019, que contenía únicamente la siguiente fundamentación jurídica: “Se estima el recurso de reposición interpuesto contra diligencia de ordenación de fecha 17/06/2019 tras advertir que el dictado de la providencia de fecha 12/09/2014 en las actuaciones, como señala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Frente a dicho decreto la ejecutada presentó un escrito el 29 de julio de 2019, en el que, por un lado, solicitaba el complemento de la resolución porque no se había pronunciado sobre su petición de que se advirtiera al juez de la posible abusividad de la cláusula de vencimiento anticipado para que, de oficio, iniciara un incidente de nulidad de actuaciones; y, por otro lado, interponía recurso de revisión, reiterando sus alegaciones respecto a la providencia de 12 de septiembre de 2014, que a su juicio solo podía producir efecto de cosa juzgada en relación con la cláusula de intereses de demora. Concluía interesando de nuevo que, para el caso de que resultara desestimado el recurso de revisión, se iniciara de oficio por el juez un “expediente de nulidad de actuaciones vinculado a la nulidad de la cláusula de vencimiento anticipado que consta en la escritura de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El recurso de revisión fue admitido a trámite mediante diligencia de ordenación de 25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28 de noviembre de 2019 se desestimó el recurso de revisión por considerar el juez que la ejecutada no estaba facultada para formular el incidente extraordinario de oposición por cláusulas abusivas porque, “[a]l margen del alcance que se conceda a la providencia de 12 de septiembre de 2014 en orden a considerar la existencia de un control de oficio de la abusividad de las cláusulas del título de ejecución, es evidente que la recurrente no formuló incidente de oposición en el plazo legal de diez días desde el día 17 de junio de 2019, fecha en que se le notificó la diligencia que le instó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No siendo dicho auto susceptible de recurso, la ejecutada interesó su aclaración y, en su caso, subsanación y complemento, alegando que el plazo concedido por la diligencia de ordenación de 17 de junio de 2019 para formular el incidente de oposición había sido suspendido por la diligencia de ordenación de 27 de junio de 2019, que era firme por no haber sido recurrida por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3 de junio de 2020 el juzgado dispuso “[a]clarar/[s]ubsanar el auto de 28 de noviembre de 2019 en el sentido de que se confirma el decreto de 22 de julio de 2019, no por preclusión sino por no concurrir los requisitos de admisión del incidente extraordinario de oposición a la ejecución por la presencia de cláusulas abusivas en el título de ejecución previsto en la disposición transitoria tercera de la ley 5/2015, de 15 de marzo, reguladora de los contratos de crédito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fundamentación jurídica el auto señalaba que el apartado 4 de la citada disposición transitoria declaraba inadmisible el incidente, cuando el juez de oficio ya hubiera analizado la abusividad de las cláusulas contractuales, y que en el caso examinado “la providencia de 12 de septiembre de 2014 ya procedió a dicho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concluía indicando que el auto formaba parte e integraba la resolución rectificada, por lo que contra el mismo cabían los mismos recursos desde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 Pese a que el aclarado auto de 28 de noviembre de 2019 indicaba que, según el apartado 3 del art. 454 bis LEC, contra el mismo no cabía recurso alguno al no poner fin al procedimiento ni impedir su continuación, por la ejecutada se interpuso recurso de apelación alegando que era procedente dicho recurso porque el citado auto, en la medida en que confirmaba el decreto de 22 de julio de 2019, venía a “resolver definitivamente la disputa existente en cuanto a inadmisibilidad y falta de tramitación del incidente extraordinario de oposición a la ejecución”, y cerraba definitivamente la posibilidad de tramitar dicho incidente y de alegar sobre la abusividad de la cláusula de vencimiento anticipado, no resultando de aplicación, por tanto, el art. 454.3 LEC sino los arts. 455 y 563.1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interposición del recurso la ejecutada indicó mediante otrosí que “para el caso de no resultar admitido a trámite el presente recurso/desestimado el recurso de queja, […] dejamos promovido para su tramitación en el momento procesal oportuno” el planteamiento del incidente extraordinario de nulidad de actuaciones contra el “decreto de fecha 22 de julio de 2019, auto de fecha 28 de noviembre de 2019, y auto de fecha 3 de junio de 2020, por vulneración del derecho a la tutela judicial efectiva en su vertiente de acceso a la justicia y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 El recurso de apelación fue inadmitido por auto de 21 de diciembre de 2020, por considerar que “la resolución no es apelable al ser una aclaración del auto de fecha 28/11/2019 contra el que no cabe recurso”, sin contener ningún pronunciamiento sobre la petición de nulidad de actuaciones solicitada por medio de otrosí.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Interpuesto recurso de queja por la ejecutada, fue desestimado por auto de la Audiencia Provincial de Madrid de 1 de marzo de 2021, que confirmó que el recurso de apelación no era admisible conforme a la regulación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el auto de 1 de marzo de 2021, dictado por la Sección Octava de la Audiencia Provincial de Madrid en resolución del recurso de queja núm. 22-2021, interpuesto contra el auto de 21 de diciembre de 2020, dictado por el Juzgado de Primera Instancia núm. 32 de Madrid en el procedimiento de ejecución hipotecaria núm. 1107-2012, que, a su vez, inadmitió a trámite el recurso de apelación interpuesto frente al auto de 28 de noviembre de 2019, aclarado por auto de 3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doña Susana Azucena Mejías Benites alega la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recurrente que la decisión del juzgado de considerar finalmente inadmisible el incidente extraordinario de oposición, previsto en la disposición transitoria tercera de la Ley 5/2015, de 15 de marzo, reguladora de los contratos de crédito inmobiliario, vulnera su derecho a la tutela judicial efectiva y le causa indefensión. Entiende que el órgano judicial ha desconocido lo dispuesto en la Directiva 93/13/CEE del Consejo, de 5 de abril de 1993, sobre las cláusulas abusivas en los contratos celebrados con consumidores, así como la doctrina establecida por el Tribunal de Justicia de la Unión Europea en la sentencia de 26 de enero de 2017 (asunto Banco Primus, S.A., c. Jesús Gutiérrez García), y por este tribunal a partir de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errónea e insuficiente la motivación utilizada por el órgano judicial al fundamentar su negativa a revisar la cláusula de vencimiento anticipado, basándose en el hecho de que ya se había efectuado de oficio la revisión de las cláusulas del contrato, con remisión a la providencia dictada el 12 de septiembre de 2014. Alega que dicha providencia únicamente cuestionaba la abusividad de la cláusula de intereses moratorios, sin contener pronunciamiento alguno, ni siquiera genérico, sobre el resto de las cláusulas del contrato, por lo que el órgano judicial ha desconocido la doctrina contenida en la STC 24/2021, de 15 de febrero, en cuyo fundamento jurídico 3 se establece que “resulta necesaria una motivación expresa por parte del órgano judicial sobre si las cláusulas del préstamo hipotecario pueden considerarse abusivas o no o, al menos, que pueda inferirse de la resolución judicial, de manera clara y evidente, que se ha realizado dicho análisis, sin complejas deducciones sobre la ratio decidendi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recurrente que también infringe su derecho a la tutela judicial efectiva la decisión del juzgado de no pronunciarse sobre las distintas solicitudes por ella efectuadas para que, de forma subsidiaria a la tramitación del incidente excepcional de oposición, se iniciara de oficio un incidente de nulidad de actuaciones en relación con la cláusula de vencimiento anticipado, pues el art. 24 CE también puede vulnerarse por mera omisión. Y señala que, conforme a la doctrina constitucional, no es determinante el momento en que se plantea la cuestión de la posible abusividad de las cláusulas contractuales, ni el cauce procesal que se elija, ni el nomen iuris del instrumento procesal que se utilice, ya sea un incidente de nulidad de actuaciones u otra forma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alega la recurrente —si bien es este caso de forma muy sucinta— que la inadmisión del recurso de apelación que interpuso frente al auto de 28 de noviembre de 2019, posteriormente aclarado por auto de 3 de junio de 2020, vulnera el principio de primacía del Derecho de la Unión Europea y el derecho a un proceso con todas las garantías previsto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termina solicitando que se declare la nulidad del auto de 28 de noviembre de 2019 y del auto aclaratorio de 3 de junio de 2020, y que se acuerde la retroacción de las actuaciones al momento de la suspensión del plazo otorgado por la diligencia de ordenación de 27 de junio de 2019, en la que el juzgado ordenó entregar a la ejecutada copia de la demanda y de sus documentos adjuntos, debiendo requerirse a la parte ejecutante para que aporte dichas copias, y declarar suspendido el plazo para formular el incidente extraordinario de oposición a la ejecución hasta que el requerimiento fuere 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interesa la demandante la suspensión del procedimiento de ejecución hipotecaria hasta que se resuelva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febrero de 2022, la Sección Tercera de este tribunal admitió a trámite el recurso por apreciar que concurre en el mismo una especial trascendencia constitucional (art. 50.1 LOTC) porque la doctrina de este tribunal sobre el derecho fundamental que se alega podría estar siendo incumplida de modo general y reiterado por la jurisprudencia ordinaria o pudieran existir resoluciones judiciales contradictorias sobre el derecho fundamental [STC 155/2009, FJ 2 e)], y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acordó dirigir atenta comunicación al Juzgado de Primera Instancia núm. 32 de Madrid informando de la admisión, sin que hubiera lugar a solicitar las actuaciones de la ejecución hipotecaria núm. 1107-2012, toda vez que las mismas habían sido remitidas con anterioridad; y asimismo acordó que se emplazara a quienes hubieren sido parte en el proceso del que trae causa el presente recurso de amparo, excepto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misma fecha, se acordó formar la oportuna pieza para la tramitación del incidente de suspensión y, conforme a lo dispuesto en el art. 56 LOTC, se concedió un plazo común de tres días a la parte recurrente y al Ministerio Fiscal para que alegaran lo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formuló sus alegaciones mediante escrito de 18 de febrero de 2022, e interesó, al amparo del art. 56.3 LOTC, “la anotación en el Registro de la Propiedad del acuerdo de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escrito registrado el 28 de febrero de 2022, alegó que procedía acceder a la suspensión cautelar interesada para evitar una situación difícilmente reversible y para no hacer perder al recurso su finalidad. Y, para el caso de que por el tribunal no se estimara la petición de suspensión, solicitó que se acordara la anotación preventiva de la demanda de amparo con el propósito de conseguir el efecto protector pretendido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21 de marzo de 2022, la Sala acordó estimar la solicitud de anotación preventiva de la demanda de amparo en el registro de la propiedad en el que está inscrita la finca objeto del procedimiento de ejecución hipotecaria núm. 1107-2012, seguido en el Juzgado de Primera Instancia núm. 32 de Madrid, a cuyo efecto se ordenó al referido juzgado que expidiera el mandamiento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mayo de 2022, Banco de Sabadell, S.A., presentó su escrito de alegaciones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ejecutante comienza señalando que el incumplimiento de las obligaciones por parte de los ejecutados se había producido antes de la aprobación de la Ley 1/2013, de 14 de mayo, de medidas para reforzar la protección a los deudores hipotecarios, reestructuración de deuda y alquiler social, por lo que la ejecutante había interpuesto su demanda ajustándose a lo que entonces establecía el art. 693 LEC, cumpliendo en todo momento con los requisitos legalmente exigidos para poder dar por vencido el contrato de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alega que “conforme se desarrolló el procedimiento judicial de la instancia, en ningún caso se puede colegir la existencia de la indefensión alegada de contrario”, pues considera que la ejecutada “ha tenido acceso a todos los mecanismos legales y recursos previstos en nuestro ordenamiento jurídico para hacer valer sus legítimos derechos, pero no ha obtenido una resolución favorable a sus intereses, lo que no viene a significar, en ningún caso, la existencia de su pretendida indefensión por falta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desestimación de las pretensiones de la ejecutada está debidamente fundada en la no concurrencia de los requisitos establecidos en la disposición adicional tercera de la Ley 5/2019, de 15 de marzo, reguladora de los contratos de crédito inmobiliario, puesto que “mediante providencia de 12 de septiembre de 2014 ya se había entrado a analizar las cláusulas abusivas del contrato de préstamo; de todas las cláusulas, incluida la de vencimiento anticipado, y no se había detectado la posible abusividad de la misma”, teniendo dicha resolución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26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hechos y las alegaciones de la recurrente, la fiscal comienza examinando las cuestiones procesales, para concluir que no se aprecian óbices de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procede a examinar el fondo del asunto, comenzando por exponer la doctrina del Tribunal de Justicia de la Unión Europea aplicable en la materia, en particular, la establecida en la STUE de 26 de enero de 2017, dictada en el asunto Banco Primus, S.A., c. Jesús Gutiérrez García, así como en la reciente STJUE de 17 de mayo de 2022, asunto C-600/19.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la doctrina constitucional sobre el principio de primacía del Derecho de la Unión Europea contenida en la STC 31/2019, de 28 de febrero, reiterada en posteriores resoluciones dictadas por este tribunal, en particular, en las recientes SSTC 6/2022, de 24 de enero; 9/2022, de 7 de febrero, y 44/2022, de 21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la existencia de un previo control por parte del órgano judicial, destaca lo dispuesto en la STC 24/2021, de 15 de febrero, FJ 3, donde se establece que resulta necesaria “una motivación expresa por parte del órgano judicial sobre si las cláusulas del préstamo hipotecario pueden considerarse abusivas o no, o, al menos, que pueda inferirse de la resolución judicial, de manera clara y evidente, que se ha realizado efectivamente dicho análisis, sin complejas deducciones sobre la ratio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al caso enjuiciado, la fiscal concluye que es procedente otorgar el amparo solicitado por doña Susana Azucena Mejía Benites.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conclusión se fundamenta en que, a raíz de que la diligencia de ordenación de 17 de junio de 2019 concediera a las partes un plazo de diez días para plantear un incidente extraordinario de oposición a la ejecución, basado en la posible existencia de cláusulas abusivas, “por la parte ejecutada, hoy recurrente en amparo, se solicitó reiteradamente del órgano judicial para que procediera a la revisión de oficio en relación con la cláusula de vencimiento anticipado: en el escrito de impugnación del recurso de revisión contra dicha D.O., y en recursos posteriores contra el decreto y los autos por los que se resolvieron. En todas las ocasiones, el juzgado de primera instancia lo ha rechazado, bien por considerar que el plazo había precluido, bien por considerar que el examen de la posible abusividad de la totalidad de las cláusulas contractuales se había realizado en la providencia dictada el 12 de septiembre de 2014. Si bien, lo cierto es que en esta resolución únicamente se daba traslado a las partes para que formularan alegaciones ‘en relación con la cláusula de intereses de demora, fijados en el tipo que resulta de añadir el 25 por 100’. A partir de dicha providencia y a instancia de la parte ejecutante se procedió a revisar la misma minorándolo al triple del legal del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fiscal argumentando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ni en dicha resolución, ni en ninguna otra dictada a lo largo del procedimiento, ninguna evidencia sobre que se haya procedido al efectivo control del resto de las cláusulas del préstamo hipotecario, ni con carácter genérico, ni específico respecto de la cláusula de vencimiento anticipado, cuya revisión ha instado la parte ejecutada, al carecer las dictadas de cualquier tipo de motivación que ofrezca respuesta suficiente sobre las razones tenidas en cuenta para la adopción de la resolución. Se limitan a denegar la posibilidad de instar el incidente extraordinario de oposición, bien por preclusión del plazo de diez días, bien por ‘haber procedido al examen’. Ello, pese a que el propio órgano judicial, inicialmente, pareció entender que sí cabía efectuar el examen, cuando dio traslado a las partes por el plazo de 10 días para instar el incidente extraordinario de oposición, no obstante, luego lo rechaza, con razonamientos erráticos, sin cumplir con su obligación de realizar una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en aplicación de la doctrina establecida por el Tribunal de Justicia de la Unión Europea y nuestro Tribunal Constitucional anteriormente expuesta, no concurre ninguna de las dos circunstancias que vedarían el cumplimiento por el juez de la obligación de proceder al examen de oficio de la posible abusividad de las cláusulas. El procedimiento de ejecución no ha concluido, al estar pendiente de dar posesión del bien ejecutado al adquirente, ni tampoco se ha dictado una resolución con fuerza de cosa juzgada sobre haberse procedido al examen de la cláusula denunciada, en la que conste una motivación expresa y suficiente, al constar únicamente dicho examen en lo que se refiere a la que establece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ha infringido el principio de primacía del Derecho de la Unión, al prescindir, por su propia, autónoma y exclusiva decisión, de la interpretación impuesta y señalada por el órgano competente para hacerlo con carácter vinculante, incurriendo en una interpretación irrazonable y arbitraria de una norma aplicada al proceso y con la consiguiente vulneración del derecho a la tutela judicial efectiva de los recurrentes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Ministerio Fiscal concluye señalando que, en relación con “el auto dictado por la Audiencia Provincial de Madrid resolviendo el recurso de queja, se limita a corroborar la inadmisibilidad del recurso de apelación planteado por la parte al considerar que la resolución combatida no es susceptible de recurso, sin entrar a efectuar ninguna consideración sobre la cuestión de fondo, por lo que se entiende que ninguna vulneración autónoma se ha causado por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interesa que se dicte sentencia en los términos que se indican en su escrito, con los siguientes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Otorgar el amparo solicitado y,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Reconocer que se ha vulnerado su derecho fundamental a la tutela judicial efectiva (art. 24.1 CE) desde la perspectiva del acceso a la jurisdicción con la obtención de una resolución fundada en derecho,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Declarar la nulidad de los autos dictados.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Retrotraer el procedimiento al momento en que debe procederse a la revisión de la cláusula interesada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6 de octubre de 2022, se señaló para votación y fallo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consiste en dilucidar si las resoluciones judiciales contra las que se dirige, han vulnerado el derecho a la tutela judicial efectiva sin indefensión (art. 24.1 CE) de la recurrente, por contener una motivación insuficiente, errónea y contraria al principio de primacía del Derecho de la Unión Europea, al denegar el examen del posible carácter abusivo de la cláusula de vencimiento anticipado, sobre la base de la existencia de una previa resolución con efecto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interpone contra el auto de 1 de marzo de 2021, dictado por la Sección Octava de la Audiencia Provincial de Madrid en resolución del recurso de queja núm. 22-2021, interpuesto contra el auto de 21 de diciembre de 2020, dictado por el Juzgado de Primera Instancia núm. 32 de Madrid en el procedimiento de ejecución hipotecaria núm. 1107-2012, que, a su vez, inadmitió a trámite el recurso de apelación pretendido frente al auto de 28 de noviembre de 2019, aclarado por auto de 3 de junio de 2020. El auto de 28 de noviembre de 2019 había desestimado el recurso de revisión interpuesto por la ejecutada frente al decreto de 22 de julio de 2019, que había estimado el recurso de reposición interpuesto por la mercantil ejecutante frente a la diligencia de ordenación de 17 de junio de 2019, que, a su vez, había concedido a los ejecutados un plazo de diez días para presentar alegaciones sobre el posible carácter abusivo de las cláusulas del préstamo hipotecario, conforme a lo dispuesto en la disposición transitoria tercera de la Ley 5/2019, de 15 de marzo, reguladora de los contratos de crédito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ejecutante, Banco de Sabadell, S.A., se ha opuesto a la estimación del recurso por considerar que el trámite concedido con arreglo a dicha disposición transitoria era improcedente, pues las cláusulas del contrato ya habían sido objeto de una revisión de oficio por el juzgado, según se desprendía de una anterior providencia dictada el 12 de septiembre de 2014, que tiene eficacia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concesión del amparo, al considerar que dicha providencia no produce efectos de cosa juzgada en relación con la cláusula de vencimiento anticipado, pues solo hacía referencia a la cláusula de intereses moratorios, como también sostiene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y alcance del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los intervinientes en el presente recurso, procede fijar, a continuación, el alcance y contenido de nuestra respuesta, que, en ningún caso, pretende dirimir si la cláusula contractual identificada por la recurrente —sobre vencimiento anticipado— tiene o no carácter abusivo, pues esa cuestión se incardina con claridad dentro de los límites de la legalidad infraconstitucional y, en consecuencia, su conocimiento corresponde a la jurisdicción ordinaria (SSTC 140/2020, de 6 de octubre, FJ 2; 150/2021, de 13 de septiembre, FJ 2, y 44/2022, de 21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cometido se ciñe a determinar si la negativa del órgano judicial a pronunciarse sobre el carácter abusivo de la cláusula aludida, so pretexto de la existencia de una previa resolución con efecto de cosa juzgada, ha vulnerado o no el derecho de la demandante a la tutela judicial efectiva sin indefensión (art. 24.1 CE), por su eventual contradicción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sobre el derecho a la tutela judicial efectiva y el principio de primacía del Derecho de la Unión Europea, en relación con la revisión de las cláusulas abusivas en procesos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sobre el derecho a la tutela judicial efectiva y el principio de primacía del Derecho de la Unión Europea, en relación con la revisión de las cláusulas abusivas en procesos de ejecución, ha sido declarada por el Pleno de este tribunal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premisa de que corresponde a este tribunal “velar por el respeto del principio de Primacía del Derecho de la Unión cuando exista una interpretación auténtica efectuada por el propio Tribunal de Justicia de la Unión Europea”, y tomando en consideración la doctrina contenida en la STJUE de 26 de enero de 2017, asunto Banco Primus, S.A., c. Jesús Gutiérrez García, la STC 31/2019 establece lo siguiente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de la segunda declaración efectuada en la STJUE de 26 de enero de 2017, transcrita en el fundamento jurídico anterior, se desprende que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Como apunta el fiscal, lo determinante es si el juez estaba obligado al examen de oficio y cuál es el momento en que este examen le era exigible. Así que, declarada por el Tribunal de Justicia de la Unión Europea la obligación del órgano judicial de conocer, bien de oficio o a instancia de parte, del posible carácter abusivo de una cláusula contractual, poco importa el momento y cómo llegaron a él los elementos de hecho y de Derecho necesarios para verse compelido a hacerlo. Por ello, el órgano judicial ante el cual el consumidor ha formulado un incidente de oposición —expresión utilizada por el Tribunal de Justicia de la Unión Europea—, en este caso a través de un incidente de nulidad, se encuentra obligado a apreciar el eventual carácter abusivo de la cláusula que se denuncia, con la única excepción de que hubiera sido examinada en un anterior control judicial que hubiera concluido con la adopción de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añade (FJ 8) que “[e]s cierto, como pone de manifiesto el fiscal en su escrito de alegaciones, que podría entenderse que el silencio sobre cada una de las cláusulas se producía precisamente como consecuencia del carácter adecuado de las mismas, pero no lo es menos que la motivación esgrimida por el órgano judicial en el auto despachando ejecución es insuficiente a los efectos de considerar que, sin género de dudas, se realizó dicho control, máxime cuando de dicha argumentación se va a hacer depender el acceso a un pronunciamiento de fondo al que el órgano judicial, de acuerdo con el Derecho de la Unión, debe proceder de oficio de haber razones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concluye que el órgano judicial, “al no haber entrado a analizar la posible nulidad de la cláusula contractual de vencimiento anticipado objeto del incidente de nulidad, ni haber planteado cuestión prejudicial […]: (i) infringió el citado principio de primacía del Derecho de la Unión al prescindir por su propia, autónoma y exclusiva decisión, de la interpretación impuesta y señalada por el órgano competente para hacerlo con carácter vinculante:; (ii) incurrió, por ello, en una interpretación irrazonable y arbitraria de una norma aplicada al proceso y (iii) consiguientemente, vulneró, de este modo, el derecho a la tutela judicial efectiva de la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establecida en la STC 31/2019 ha sido aplicada y desarrollada por este tribunal en múltiples sentencias, las más recientes las SSTC 6/2022, de 24 de enero; 9/2022, de 7 de febrero; 44/2022, de 21 de marzo; 61/2022, de 9 de mayo, y 80/2022,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a efectos del presente recurso, las SSTC 24/2021, de 15 de febrero; 50/2021, de 31 de marzo, y 6/2022, de 24 de enero, todas ellas estimatorias de recursos de amparo en los que el recurrente había solicitado durante el procedimiento de ejecución hipotecaria la revisión de una determinada cláusula, y el órgano judicial había denegado tal revisión sobre la base de que ya se había efectuado con anterioridad un control de la abusividad de las cláusulas contractuales y existía, por tanto, una resolución con fuerza de cosa juzgada. En los tres casos se consideró por este tribunal que el control previo de abusividad se había limitado a unas cláusulas diferentes a la que posteriormente se invocaba como nula por el ejecutado, y que, por tanto, no podía oponerse la excepción de cosa juzgada para denegar el control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STC 24/2021, de 15 de febrero, invocada por el Ministerio Fiscal en su escrito de alegaciones, argumenta lo siguiente en su fundamento jurídico 2: “En semejantes circunstancias no cabe que se considere acreditada, ‘sin género de dudas’, la realización de dicho control, al que está obligado el órgano jurisdiccional por aplicación del Derecho de la Unión, en los términos expuestos en el fundamento jurídico 8 de nuestra STC 31/2019, transcrito más arriba, resultando esa argumentación por remisión al auto de 2 de febrero de 2016 insuficiente, pues de este lo único que se desprende es que se efectuó el control de la cláusula de intereses de demora, sin que contenga mención a ninguna otra cláusula del contrato de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la doctrina sobre el canon constitucional de la “motivación suficiente”, la citada sentencia señala que “resulta necesaria una motivación expresa por parte del órgano judicial sobre si las cláusulas del préstamo hipotecario pueden considerarse abusivas o no, o, al menos, que pueda inferirse de la resolución judicial, de manera clara y evidente, que se ha realizado efectivamente dicho análisis, sin complejas deducciones sobre la ratio de la decisión”. Y, en consecuencia, concluye que “no constando, ni expresa ni tácitamente, que la revisión de la cláusula de vencimiento anticipado interesada por el actor en el incidente de nulidad de actuaciones se hubiera producido efectivamente en el auto de 2 de febrero de 2016”, el juzgado “debería haber procedido a realizar la revisión de la cláusula, de acuerdo con lo solicitado por el demandante de amparo, como viene exigido en derecho, con arreglo a la doctrina constitucional expuesta, en lugar de resolver la cuestión inadmitiendo la pretensión del recurrente so pretexto de un presunto examen previo de todo el clausulado del contrato, no plasmado de manera efectiva en resolución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destacarse que recientemente se ha dictado por el Tribunal de Justicia de la Unión Europea la sentencia de 17 de mayo de 2022, asunto C-600/19, invocada en su escrito por el Ministerio Fiscal, que resuelve una cuestión prejudicial planteada por la Audiencia Provincial de Zaragoza en la que, entre otras cuestiones, y por lo que se refiere a la que tiene relación con el objeto del presente recurso de amparo, “pregunta, en esencia, si los artículos 6, apartado 1, y 7, apartado 1, de la Directiva 93/13 deben interpretarse en el sentido de que se oponen a una legislación nacional que, debido al efecto de cosa juzgada y a la preclusión, no permite al juez examinar de oficio el carácter abusivo de cláusulas contractuales en el marco de un procedimiento de ejecución hipotecaria ni al consumidor, transcurrido el plazo para formular oposición, invocar el carácter abusivo de tales cláusulas en ese procedimiento o en un procedimiento declarativo posterior cuando el juez, al inicio del procedimiento de ejecución hipotecaria, ya ha examinado de oficio el eventual carácter abusivo de dichas cláusulas, pero la resolución judicial en que se despacha ejecución hipotecaria no contiene ningún motivo, siquiera sucinto, que acredite la existencia de tal examen ni indica que la apreciación efectuada por dicho juez al término de ese examen no podrá ya cuestionarse si no se formula oposición dentro del referido plazo” (§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la sentencia se remite, entre otras, a la STJUE de 26 de enero de 2017, dictada en el asunto Banco Primus, para reiterar, por un lado, que “el juez nacional deberá apreciar de oficio el carácter abusivo de una cláusula contractual incluida en el ámbito de aplicación de la Directiva 93/13 y, de este modo, subsanar el equilibrio que existe entre el consumidor y el profesional, tan pronto como disponga de los elementos de hecho y de Derecho necesarios para ello” (§ 37); y, por otro, para recordar la “importancia que reviste el principio de cosa juzgada tanto en el ordenamiento jurídico de la Unión como en los ordenamientos jurídicos nacionales”, por lo que, “con el fin de garantizar tanto la estabilidad del Derecho y de las relaciones jurídicas como la recta administración de la justicia, es necesario que no puedan impugnarse las resoluciones judiciales que hayan adquirido firmeza tras haber agotado las vías de recurso disponibles o haber expirado los plazos previstos para el ejercicio de tales recursos” (§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Sentadas dichas premisas, la sentencia refuerza el deber de motivar suficientemente las resoluciones judiciales, indicando en el § 50 que “la obligación del órgano jurisdiccional nacional de realizar un control de oficio del eventual carácter abusivo de las cláusulas contractuales está justificada por la naturaleza y la importancia del interés público en que se basa la protección que la Directiva 93/13 otorga a los consumidores”; añadiendo que “no podría garantizarse un control eficaz del eventual carácter abusivo de las cláusulas contractuales, tal como se exige en la Directiva 93/13, si la fuerza de cosa juzgada se extendiera también a las resoluciones judiciales que no mencionan tal control”. En cambio, prosigue en el § 51, “dicha protección quedaría garantizada si […] el juez nacional indicase expresamente, en su resolución en que se despacha ejecución hipotecaria, que ha examinado de oficio el carácter abusivo de las cláusulas del título que da lugar al procedimiento de ejecución hipotecaria, que dicho examen, motivado al menos sucintamente, no ha puesto de manifiesto la existencia de ninguna cláusula abusiva y que, si no formula oposición dentro del plazo establecido en el Derecho nacional, el consumidor ya no podrá invocar el eventual carácter abusivo de dichas cláusulas”. Por ello, concluye en el § 52 que “los artículos 6, apartado 1, y 7, apartado 1, de la Directiva 93/13 deben interpretarse en el sentido de que se oponen a una legislación nacional que, debido al efecto de cosa juzgada y a la preclusión, no permite al juez examinar de oficio el carácter abusivo de cláusulas contractuales en el marco de un procedimiento de ejecución hipotecaria ni al consumidor, transcurrido el plazo para formular oposición, invocar el carácter abusivo de tales cláusulas en ese procedimiento o en un procedimiento declarativo posterior cuando el juez, al inicio del procedimiento de ejecución hipotecaria, ya ha examinado de oficio el eventual carácter abusivo de dichas cláusulas pero la resolución judicial en que se despacha ejecución hipotecaria no contiene ningún motivo, siquiera sucinto, que acredite la existencia de tal examen ni indica que la apreciación efectuada por dicho juez al término de ese examen no podrá ya cuestionarse si no se formula oposición dentro del referido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presente caso de la doctrina constitucional expuesta conduce al otorgamiento del amparo solicitado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relatado en los antecedentes de hecho, mediante diligencia de ordenación de 17 de junio de 2019, el juzgado dio traslado a la parte ejecutada, conforme a lo establecido en la disposición transitoria tercera de la Ley 5/2019, de 15 de marzo, reguladora de los contratos de crédito inmobiliario, a fin de que pudiera “disponer nuevamente el período de oposición de diez días previsto en el artículo 556.1 de la Ley de enjuiciamiento civil, para formular un incidente extraordinario de oposición basado en la existencia de la causa de oposición prevista en el número cuatro del artículo 695.1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tiempo que la ejecutada solicitaba la suspensión del plazo conferido hasta que se le hiciera entrega de determinada documentación adjunta a la demanda, la mercantil ejecutante recurría dicha diligencia en reposición, alegando que en ningún caso sería procedente la apertura del incidente extraordinario de oposición, porque la disposición transitoria tercera de la Ley 5/2019 establecía expresamente, como excepción, el hecho de que el juez de oficio ya hubiera analizado la abusividad de las cláusulas contractuales, y dicho análisis constaba en una anterior providencia dictada el 12 de septiembre de 2014, en la que el órgano judicial solo había considerado abusiva la cláusula sobre intereses de demora y no había detectado “la presencia de la abusividad de ningún otro pacto de la escritura de préstamo hipotecario objeto de autos”, teniendo dicha resolución eficacia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Estimado el recurso de reposición por decreto de 22 de julio de 2019, la ejecutada recurrió en revisión, siendo el recurso desestimado por auto de 28 de noviembre de 2019 al considerar el juez —erróneamente— que la recurrente había dejado precluir el trámite conferido. Solicitada por la ahora demandante aclaración de dicha resolución, el auto de 3 de junio de 2020 accedió a lo interesado, y acordó “aclarar/subsanar el auto de 28 de noviembre de 2019 en el sentido de que se confirma el decreto de 22 de julio de 2019, no por preclusión sino por no concurrir los requisitos de admisión del incidente extraordinario de oposición a la ejecución por la presencia de cláusulas abusivas en el título de ejecución previsto en la disposición transitoria tercera de la Ley 5/2019 de 15 de marzo”. Esta decisión judicial se funda, en síntesis, en que “el apartado cuarto de la citada disposición transitoria declaraba inadmisible el incidente cuando el juez de oficio ya hubiera analizado la abusividad de las cláusulas contractuales” y en el caso examinado “la providencia de 12 de septiembre de 2014 ya procedió a dicho examen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considera este tribunal que las citadas resoluciones no cumplen el canon de motivación suficiente establecido en la doctrina constitucional desde la STC 31/2019, de 28 de febrero, particularmente desarrollada en la STC 24/2021, de 15 de febrero, que invocan tanto la recurrente como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12 de septiembre de 2014, a la que se remite el órgano judicial, se dicta en el contexto de la solicitud que la mercantil ejecutante había efectuado para que se practicara la tasación de costas y la liquidación de intereses, y se limita a indicar que “teniendo en cuenta el deber de examinar de oficio el carácter abusivo de las cláusulas en perjuicio del consumidor estipuladas en la escritura pública como la que es objeto de auto y destacando el acuerdo de los magistrados de las secciones civiles de la Audiencia Provincial de 27/09/13 en virtud del cual, con independencia de lo que establece el artículo 114 de la LH, se consideran abusivos en los contratos con consumidores los intereses de demora que exceden en más de tres veces del interés legal del dinero, sin perjuicio de atender a la naturaleza de los bienes y servicios objeto del contrato”. Por ello, ordena dar traslado a las partes “a fin de que realicen las alegaciones que estimen pertinentes sobre el posible carácter abusivo de los intereses moratorios fijados en el tipo que resulta de añadir el 25% en la escritura de crédito con garantía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mera expresión “teniendo en cuenta el deber de examinar de oficio el carácter abusivo de las cláusulas contractuales”, que a continuación la providencia anuda solo a la cláusula de intereses de demora, no puede desprenderse —como alega la mercantil ejecutante— que en dicha resolución “ya se había entrado a analizar las cláusulas abusivas del contrato de préstamo; de todas las cláusulas, incluida la del vencimiento anticipado, y no se había detectado la posible abusividad de la misma”. Por el contrario, no sólo carece la providencia de motivación expresa respecto de cualquier otra cláusula del contrato que no fuera la de intereses de demora, sino que tampoco puede en modo alguno inferirse de la misma “de manera clara y evidente, que se ha realizado efectivamente dicho análisis, sin complejas deducciones sobre la ratio de la decisión”, como exige la STC 24/2021,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indica el Ministerio Fiscal, no existe ni en dicha resolución, ni en ninguna otra dictada a lo largo del procedimiento, alguna evidencia de que se haya procedido al efectivo control del resto de las cláusulas del contrato, ni con carácter genérico, ni específicamente respecto de la cláusula de vencimiento anticipado, cuya revisión ha instado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auto de 17 de diciembre de 2012, por el que se despachó ejecución, se limitó a indicar que la demanda cumplía los requisitos establecidos en el art. 685 LEC y que el título ejecutivo era susceptible de ejecución conforme al art. 517.4 LEC, no haciendo ninguna referencia a la eventual abusividad del clausulado del título a ejecutar, lo que es lógico al ser dicho auto de fecha anterior a la reforma efectuada en el art. 552.1 LEC por la Ley 1/2013, de 14 de mayo, de medidas para reforzar la protección a los deudores hipotecarios, reestructuración de deuda y alquiler social, que introdujo la obligación del juez de revisar de oficio las cláusulas contractuales en ese momento inicial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se dictó la providencia de 12 de septiembre de 2014, limitada, como se ha expuesto, al control de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el juzgado acordó mediante diligencia de ordenación de 17 de junio de 2019 dar traslado a los ejecutados para que alegaran sobre la abusividad de las cláusula contractuales y promovieran, en su caso, el incidente extraordinario de oposición previsto en la disposición transitoria tercera de la Ley 5/2019; más adelante resolvió que dicho incidente no era procedente por haber dejado la ejecutada pasar el plazo; y, finalmente, argumentó que la improcedencia del incidente se debía a que ya se había revisado de oficio el clausulado del contrato en la providencia firme de 12 de septiembre de 2014, desestimó los sucesivos recursos interpuestos por la ejecutada, y no se pronunció sobre las peticiones que, de forma subsidiaria, esta hizo en sus recursos para que se iniciara de oficio por el juez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desestimar la Audiencia Provincial el último de los recursos formulados por la ejecutada, si quiera fuera por razones procesales, esta se ha visto definitivamente privada de la posibilidad de alegar la abusividad de la cláusula de vencimiento anticipado a través del incidente extraordinario de oposición previsto en la disposición transitoria tercera de la Ley 5/2019, pese a que se cumplían todos los requisitos establecidos en dicha norma, esto es, que se trate de un procedimiento ejecutivo en curso a la entrada en vigor de dicha ley en el que, al entrar en vigor la Ley 1/2013, ya había transcurrido el periodo de oposición de diez días previsto en el art. 556.1 LEC; y que no había “culminado con la puesta en posesión del inmueble al adquirente conforme a lo previsto en el artículo 675 de Ley de enjuiciamiento civil”, sin concurrir ninguna de las excepciones que, en relación con este último requisito, establece el apartado 4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por aplicación de la doctrina contenida en la STC 31/2019, de 28 de febrero, debe concluirse que se ha infringido el principio de primacía del Derecho de la Unión Europea, al prescindir el órgano judicial, por su propia y exclusiva decisión, de la interpretación impuesta y señalada por el órgano competente para hacerlo con carácter vinculante, incurriendo en una interpretación irrazonable y arbitraria de una norma aplicada al proceso, con la consiguiente vulneración del derecho a la tutela judicial efectiva de la ejecutada.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Susana Azucena Mejías Benites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28 de noviembre de 2019, 3 de junio de 2020 y 21 de diciembre de 2020, dictados por el Juzgado de Primera Instancia núm. 32 de Madrid en el procedimiento de ejecución hipotecaria núm. 1107-2012, y del auto de 1 de marzo de 2021 dictado por la Sección Octava de la Audiencia Provincial de Madrid en el recurso de queja núm. 22-2021.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del auto de 28 de noviembre de 2019, para que el Juzgado de Primera Instancia núm. 32 de Madrid dicte una nueva resolución que sea respetuosa con el derecho fundamental vulnerado y permita la revisión de la cláusula de vencimiento anticipado.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