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27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5986-2021, promovido por doña María Rosario Fátima Sánchez Moreno, representada por la procuradora de los tribunales doña Alejandra García García y defendida por el letrado don Felipe Beltrán Cortés, contra la sentencia núm. 709/2021, de 1 de julio, dictada por la Sala de lo Social del Tribunal Supremo, estimatoria del recurso de casación para unificación de doctrina núm. 4751-2018, interpuesto contra la sentencia núm. 909/2018, de 26 de septiembre, dictada por la Sección Segunda de la Sala de lo Social del Tribunal Superior de Justicia de Madrid, recaída en el recurso de suplicación núm. 614-2018, estimatoria del que fue interpuesto contra la sentencia núm. 109/2018, de 9 de marzo, del Juzgado de lo Social núm. 33 de Madrid, en el procedimiento núm. 82-2018, que desestimó la demanda interpuesta por quien aquí es recurrente en amparo contra las resoluciones del Instituto Nacional de la Seguridad Social (INSS) que le habían denegado el reconocimiento de la situación de incapacidad permanente en grado de gran invalidez. Ha sido parte el Instituto Nacional de la Seguridad Social, que actúa en este proceso a través del letrado de la administración de la Seguridad Social.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22 de septiembre de 2021, la procuradora de los tribunales ya reseñada, en nombre y representación de doña María Rosario Fátima Sánchez Moreno, interpuso recurso de amparo contra las resoluciones judiciales que han sido citadas en el encabezamiento alegando la vulneración de su derecho a la igualdad en la aplicación de la ley y la interdicción de toda discriminación por razón de discapacidad (art. 14 CE), así como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se declara en los hechos probados de la sentencia dictada en vía judicial en primera instancia, la recurrente, nacida en 1954, inició en 1986 su actividad laboral como profesora en la Organización Nacional de Ciegos Españoles (ONCE), en la que está afiliada desde el 14 de octubre de 1967. Tiene reconocida por dicha organización la ceguera total en ambos ojos, y por el Instituto Andaluz de Servicios Sociales una discapacidad del 85 por 100 con causa en su ceguera. Continuó desarrollando su tarea laboral hasta que, con la edad de cincuenta y seis años, solicitó y le fue reconocida en agosto de 2010 una pensión de jubilación por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Años más tarde, en el mes de junio de 2016, encontrándose en dicha situación de jubilación, solicitó del INSS el reconocimiento de una incapacidad en grado de gran invalidez, lo que le fue denegado por resolución de 11 de agosto de 2017 tras considerar que las lesiones aducidas no alcanzan grado suficiente de disminución de su capacidad de trabajo y por no hallarse dada de alta laboral, o situación asimilada, al momento del hecho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interpuso demanda judicial contra la anterior resolución, que fue turnada al Juzgado de lo Social núm. 33 de Madrid. En el marco del procedimiento núm. 82-2018, el juzgado dictó la sentencia núm. 109/2018, de 9 de marzo, por la que fueron íntegramente desestimadas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desestimatoria fue recurrida en suplicación por la señora Sánchez Moreno. Su recurso fue estimado por sentencia núm. 909/2018, de 26 de septiembre, dictada por la Sección Segunda de la Sala de lo Social del Tribunal Superior de Justicia de Madrid (recurso de suplicación núm. 614-2018) que, en su parte dispositiva, acordó la revocación de la resolución recurrida, declarando a la recurrente en situación de gran invalidez, con derecho a percibir una pensión equivalente al 100 por 100 de una base reguladora para cuya fijación se fijaron en la sentencia los criterios de cálculo.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objeto del recurso de amparo, la sala apreció que le debían ser reconocidas las prestaciones reclamadas con base en la doctrina unificada del Tribunal Supremo (Sala de lo Social, sentencia 641/2015, de 21 de enero, FJ 3), decisión que se extiende al reconocimiento de la prestación por gran invalidez, por tratarse de una ceguera total sobrevenida con posterioridad al acceso al mercado laboral (STS, Sala de lo Social, de 19 de julio de 2016, dictada en el recurso de casación 3907-2014).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decisión judicial estimatoria acordada en segunda instancia, el letrado de la administración de la Seguridad Social interpuso recurso de casación para unificación de doctrina, que fue estimado por la Sala de lo Social del Tribunal Supremo en la sentencia núm. 709/2021,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 se determinó el objeto de la impugnación señalando que consistía en establecer si el haber accedido a la pensión de jubilación por razón de discapacidad visual, con una edad reducida en relación con la ordinaria, impide el reconocimiento posterior de una incapacidad permanente, en especial en el grado de gran invalidez. Afirmó la Sala que esta controversia ha sido ya abordada y resuelta en sentido desestimatorio por diversas sentencias del Pleno de la Sala de lo Social del Tribunal Supremo (de 24 de junio de 2020, recurso 1411-2018; de 29 de junio de 2020, recurso 1062-2018; de 1 de julio de 2020, recurso 1935-2018, y otras posteriores que reiteran su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siguiendo literalmente el contenido de la STS de 2 de octubre de 2020, dictada en el recurso de casación núm. 3058-2019, la sala entendió que el recurso del letrado de la administración de la Seguridad Social debía ser estimado por cuanto, pese a que el texto refundido de la Ley general de la Seguridad Social, aprobado por el Real Decreto Legislativo 8/2015, de 30 de octubre (LGSS), al referirse a la edad de jubilación a lo largo de su articulado, lo hace considerando la que se fija en el art. 205.1 a) como “edad ordinaria de jubilación”, también establece como edad de jubilación una distinta a aquella, bajo las expresiones “rebaja o reducción de la edad común” —caso del art. 206 y de la disposición adicional vigésima—. Añadió que, dejando aparte estos casos, lo que la ley establece es una retroacción de la contingencia permitiendo que aparezca antes del tiempo ordinario, diciendo que se podrá generar a “una edad inferior en x años a la legal” —casos del art. 207 y 208 LGSS—. Por ello, la expresión “rebaja o reducción de la edad ordinaria de jubilación” no puede entenderse en otro sentido que en el de sustituir el número de años de la general u ordinaria por otra que, en definitiva, también viene a constituirse como edad ordinaria de jubilación en los supuestos expresamente contemplados en la norma reguladora. Por ello, aunque la denominación de esa jubilación vaya acompañada en el texto legal del término “anticipada”, esa edad no deja ser una edad ordinaria para el colectivo al que se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Consideró que a la misma conclusión se llega interpretando el Real Decreto 1539/2003, de 5 de diciembre, por el que se establecen coeficientes reductores de la edad de jubilación a favor de los trabajadores que acreditan un grado importante de minusvalía, pues en él se contempla que la edad ordinaria de jubilación, establecida entonces en los sesenta y cinco años, podrá ser reducida en el caso de trabajadores que acrediten un determinado grado de minusvalía, sin que ello suponga la reducción de la cuantía de la pensión. Lo expuesto permitiría interpretar el art. 206.2 LGSS en el sentido de que la prestación de incapacidad permanente, en tanto que en ella entre en juego como requisito para su reconocimiento el no ostentar la edad de jubilación ordinaria, no podrá reconocerse cuando se haya alcanzado la edad ordinaria reducida del art. 205.1 a), ni cuando se alcance la que, como tal, tengan establecida colectivos específicos, en donde el número de años de edad del art. 205.1 a) se ve sustituido por el allí establecido. Por tanto, la remisión que hace el citado precepto al art. 205.1 a) no es simplemente a una cifra, sino que dicho número, referido a la edad de una persona, se vincula también a una contingencia; esto es, la edad lo es en tanto exista la posibilidad de generar la pensión de jubilación, de forma que, sin dicha posibilidad, la edad de sesenta y siete años (o la que corresponda) no impediría el reconocimiento de la incapacidad permanente, tal y como dispone el art. 196.5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del caso, solicita que se estime el recurso apreciando la existencia de vulneración del derecho a la igualdad y de la prohibición de discriminación por razón de discapacidad (art. 14 CE), declarándose la nulidad de las sentencias dictadas en instancia, suplicación y casación “para declarar que se acuerde reconocer a mi representada afecta de una gran invalidez con los criterios para el cálculo de determinación de la base reguladora y complementos que deben realizarse sobre las cotizaciones reales desde que cesó la obligación de cotizar”. Subsidiariamente, solicita que, con retroacción de actuaciones hasta el momento previo al dictado de la sentencia del Juzgado de lo Social núm. 33 de Madrid de 9 de marzo de 2018, se acuerde reconocer a la recurrente la prestación por gran invalidez con los criterios para el cálculo de determinación de la base reguladora y complementos que deben realizarse sobre las cotizaciones reales desde que cesó la obligación de cotizar.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explica que se jubiló anticipadamente por reducción de edad, posibilidad que viene justificada por el esfuerzo y penosidad del trabajo que supone su realización con una capacidad visual muy reducida, por lo que la decisión adoptada en casación vulnera su derecho a la igualdad al discriminarla, en colisión frontal con la doctrina emanada del propio Tribunal Supremo pues, en la que cita, viene a declarar que únicamente se veda el acceso a la incapacidad laboral solicitada en el caso de que quien la reclama haya alcanzado la edad ordinaria de jubilación, doctrina que ha sido seguida en numerosas sentencias de los juzgados de lo social declarando la gran invalidez solicitada por demandantes con ceguera que ya tenían reconocida la pensión de jubilación anticipada sin alcanzar la edad ordinaria para la misma cuando solicitaron la incapacidad. Alega que en muchos de los casos el INSS no ha recurrido dichas decisiones, y que en diversas sentencias dictadas por otros tribunales superiores de justicia se han dictado resoluciones favorables al acceso a la gran invalidez de personas ciegas que se encontraban en jubilación anticipada por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la discriminación se produce a raíz de un cambio de criterio del Tribunal Supremo, pues ha pasado a considerar como edad ordinaria de jubilación para los discapacitados la que, por aplicación del Real Decreto 1539/2003, resulte al ejercer el derecho a la jubilación anticipada que se establece en las normas de dicho real decreto, en lugar de la edad determinada que se establece para el resto de las personas que se jubilan anticipadamente.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amparo viene apoyada de forma expresa en la argumentación contenida en el voto particular formulado en la sentencia del Tribunal Supremo de fecha 29 de junio de 2020, núm. 541/2020, recurso núm. 1062-2018, según el cual la doctrina que impide el acceso a la prestación por incapacidad a los jubilados anticipadamente por discapacidad estaría incurriendo en una discriminación proscrita por la Constitución, el artículo 4.2 c) y 17.1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ulterior desarrollo argumental, la demanda afirma también que las resoluciones cuestionadas son inválidas porque han desconocido su derecho a la tutela judicial efectiva al no haber entrado a analizar el fondo de su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acordó por providencia de 13 de junio de 2022 la admisión a trámite del recurso de amparo, apreciando que concurre en el mismo una especial trascendencia constitucional porque el recurso plantea un problema o faceta de un derecho fundamental sobre el que no hay doctrina de este tribunal [STC 155/2009, FJ 2 a)] y el asunto suscitado trasciende del caso concreto porque plantea una cuestión jurídica de relevante y general repercusión social o económica [STC 155/2009, FJ 2 g)]. En aplicación de lo dispuesto por el art. 51 de la Ley Orgánica del Tribunal Constitucional (LOTC), acordó también solicitar a los órganos judiciales la remisión de testimonio o copia adverada de las actuaciones y, específicamente, al Juzgado de lo Social núm. 33 de los de Madrid, el emplazamiento de quienes hubieran sido parte en el procedimiento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Sección, por diligencia de ordenación de 19 de septiembre de 2022, acordó tener por personada y parte en el procedimiento al letrado de la administración de la Seguridad Social, que actúa en nombre y representación del Instituto Nacional de la Seguridad Social (INSS), y dar vista de las actuaciones al Ministerio Fiscal y a las partes personadas por un plazo común de veinte días para presentar las alegaciones que estimasen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administración de la Seguridad Social presentó sus alegaciones el 14 de octubre de 2022. En ellas, tras analizar los antecedentes del caso y la legislación aplicada en la vía judicial previa (arts. 195, 205 y 206.2 LGSS, así como Reales Decretos 1539/2003 y 1851/2019), solicita la desestimación de la pretensión de amparo tras apreciar que la interpretación judicial cuestionada que ha sido mantenida en la primera instancia y, después, al resolver el recurso de casación, se apoya de forma razonada y fundada en la legislación que aplica. Coincide, por tanto, con el razonamiento de las sentencias impugnadas destacando que la diferencia de trato en la determinación de la edad de jubilación ordinaria, que sirve como límite para solicitar la gran invalidez en caso de jubilación por grave minusvalía, no produce la ilegítima discriminación que se denuncia, por cuanto las situaciones que se ofrecen como término de comparación no son iguales y la consecuencia jurídica que resulta de la distinción legal es adecuada y proporcionada. En consecuencia, entiende que “la situación de los trabajadores discapacitados no es comparable, a efectos de acceso a la pensión de incapacidad permanente antes de cumplir la edad de jubilación, con la situación del resto de los trabajadores, puesto que, como reconoce la sentencia recurrida, las diversas modalidades de jubilación tienen elementos comunes que, a su vez, se configuran de formas diferentes. Estos elementos comunes, pero diferenciados, vienen identificados con la edad de acceso a la protección, periodos de cotización y cuantía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en escrito registrado el 18 de octubre de 2022. En él interesa la estimación del recurso de amparo por apreciar la denunciada vulneración del principio de no discriminación por razón de discapacidad (art. 14 CE), y descarta la alegada vulneración del derecho a la tutela judicial efectiva en lo que se refiere a la determinación del importe concreto de la prestación reclamada. Solicita que se declare, únicamente, la nulidad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la normativa valorada en la vía judicial previa para su resolución, el Ministerio Fiscal, siguiendo la doctrina expresada en la STC 172/2021, de 7 de octubre, destaca que la interpretación a la que llegan las sentencias de instancia y casación impugnadas, en cuanto afirman que el art. 206.2 LGSS establece una edad ordinaria de jubilación específica para los discapacitados, es en sí misma lógica y razonable, pero añade que utilizar ese argumento para impedir que se extienda hasta la edad de sesenta y siete o sesenta y cinco años, prevista en el art. 205.1 a) LGSS, la posibilidad de concederles la pensión por incapacidad permanente del art. 195 LGSS, a pesar de que realmente tengan los requisitos de dependencia para tener derecho a ella, les produce un trato desigual perjudicial respecto del colectivo ordinario de trabajadores que pueden acceder a la prestación de incapacidad permanente (incluida la gran invalidez que aquí se reclama), aunque estén jubilados anticipadamente, siempre que no hayan alcanzado los sesenta y siete años, o los sesenta y cinco años en los términos establecidos por el art. 205.1 a) y la disposición transitoria séptima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hecho de que las personas discapacitadas tengan derecho a la pensión por jubilación completa con una edad inferior a la de los demás trabajadores no resultaría suficiente para justificar la interpretación cuestionada, ya que sería necesario que el precepto legal que regula la concesión de la prestación por incapacidad permanente no permitiera una interpretación diferente a la que resulta objetivamente perjudicial para los discapacitados. En ese sentido, concluye el Ministerio Fiscal que los arts. 195 y 205 LGSS pueden ser interpretados de modo que no den lugar a una diferencia de trato legal entre personas discapacitadas y las que no lo son, pues ni el art. 195 cuando se remite al 205 LGSS, ni este cuando establece las edades límite de sesenta y cinco o sesenta y siete años, hacen ninguna mención a las personas discapacitadas. Por lo tanto, de estos preceptos no resulta necesariamente el establecimiento por la ley de una diferencia de trato para los discapacitados. En tal medida, siendo posible y también razonable una interpretación distinta, conforme con el contenido reconocido del derecho a la no discriminación, que evita un trato diferente y perjudicial para el colectivo discapacitado, se considera que no adoptarla significa una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estima el fiscal que en este caso resulta acreditada la concurrencia del factor protegido (la discapacidad), el perjuicio objetivo asociado [la imposibilidad de acceder a la prestación de incapacidad permanente —pese a no tener la edad límite del art. 205.1 a)— porque su prestación de jubilación es la establecida en el art. 206.2 para personas con discapacidad]; y que no solo es posible, sino también muy razonable, una interpretación de las normas distinta de la realizada en las sentencias impugnadas que sea conforme con el contenido esencial del derecho a la no discriminación, evite que los discapacitados tengan un trato diferente y perjudicial en cuanto a la posibilidad de acceder a las prestaciones por incapacidad permanente, cuando están jubilados antes de los sesenta y siete o sesenta y cinco años, en los términos del art. 205.1.a) y la disposición transitoria séptima. Añade que no hay un motivo objetivo y razonable que justifique la diferencia de trato. La concurrencia de todos estos elementos hace que el fiscal siguiendo la doctrina establecida en las SSTC 172/2021, de 7 de octubre; 191 y 192/2021, de 17 de diciembre; 5/2022, de 24 de enero; 52/2022, de 4 de abril, y la más reciente STC 111/2022, de 26 de septiembre, estime que la interpretación de las normas mencionadas que han realizado la impugnada sentencia del Tribunal Supremo es contraria a la prohibición de discriminación por circunstancias personales (discapacidad) establecida en el art. 14 CE y por tanto considera procedente la estimación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pretendida, el fiscal considera que procede declarar la nulidad, únicamente de la sentencia núm. 709/2021 de la Sala de lo Social del Tribunal Supremo dictada el día 1 de julio de 2021. No estima procedente la nulidad de las sentencias precedentes, pues, si bien la sentencia del Juzgado de lo Social se pronuncia en el mismo sentido que lo hace luego la del Tribunal Supremo respecto de la cuestión aquí debatida, la sentencia dictada en suplicación por el Tribunal Superior de Justicia reparó ya la vulneración del derecho fundamental de la recurrente, al reconocerle la posibilidad de acceder a la prestación solicitada desde la situación de jubilación anticipada, incluso resolviendo que efectivamente tiene derecho a percibir la prestación en grado de gran invalidez. Por lo cual en esta sentencia no se ha producido ninguna vulneración del derecho fundamental cuestionado, no habiendo motivo alguno para anularla.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conclusión se extiende a la pretensión de que este tribunal se pronuncie sobre si para la determinación del importe concreto de la prestación procede la aplicación de la “teoría del paréntesis” —que reclama la demandante de amparo—, pues constituye una cuestión de legalidad ordinaria que fue resuelta de forma razonada y razonable por la sentencia del Tribunal Superior de Justicia, sin que la demandante de amparo interpusiera contra ella recurso de casación, a lo que se suma que en la demanda de amparo tampoco se imputa a esta decisión de la sentencia de suplicación la vulneración de derecho fundamental alguno. Por los mismos motivos tampoco procede acordar la subsidiaria retroacción solicitada para que, sobre dicha cuestión, se pronuncie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fecha 2 de noviembre de 2022 se hizo constar que se habían recibido los escritos de alegaciones del letrado de la administración de la Seguridad Social y del Ministerio Fiscal, quedando el recurso de amparo pendiente para deliberación cuando por turno correspondiese. Y mediante diligencia de ordenación de fecha 25 de enero de 2023, en virtud del acuerdo adoptado por el Pleno del Tribunal Constitucional el día 17 de enero de 2023 (“BOE” de 19 de enero), tras su renovación parcial, se hizo constar que el presente recurso de amparo había sido turnado a la Sala Primera en la que pasó a integrarse el ponente, lo que se comunicó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2023,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 este recurso determinar si vulnera el derecho a no ser discriminado por razón de discapacidad (art. 14 CE) y a la tutela judicial efectiva (art. 24.1 CE) la interpretación sustentada por las resoluciones judiciales impugnadas del art. 195.1, en relación con los arts. 205.1 y 206.2, del texto refundido de la Ley General de la Seguridad Social, aprobado por Real Decreto Legislativo 8/2015, de 30 de octubre (LGSS). En las resoluciones dictadas en la vía judicial previa, en primera instancia y en casación, los órganos judiciales han entendido que no cabe el acceso a la prestación por incapacidad permanente desde la situación de jubilación anticipada voluntaria por discapacidad en porcentaje superior al 65 por 100 en favor de una persona que todavía no ha alcanzado la edad ordinaria de jubilación (sesenta y cinco o sesenta y siete años), a pesar de que para cualquier otra situación de jubilación anticipada voluntaria el único límite para que se reconozca el derecho a prestaciones de incapacidad permanente derivadas de contingencias comunes es la citada edad ordinaria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este criterio interpretativo se aparta de la propia doctrina del Tribunal Supremo, y vulnera el derecho a la igualdad y a la no discriminación por razón de circunstancia personal, como es la discapacidad (art. 14 CE). Afirma que le ha sido denegada la prestación por incapacidad permanente frente a otros supuestos en que se ha reconocido, sin que concurra razón objetiva y razonable alguna que justifique este trato desigual, a pesar de que, en todos los casos, se había cumplido el requisito de edad previsto en el art. 205.1 a) LGSS. Adicionalmente, sin desarrollo argumental alguno, entiende que la sentencia de casación ha vulnerado su derecho a la tutela judicial efectiva al no recibir respuesta del Tribunal Supremo a su propuesta de cálculo de la base reguladora de la 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INSS interesa la desestimación del recurso, mostrando su expresa conformidad con la interpretación de la norma realizada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con referencia a la doctrina fijada en la STC 172/2021, de 7 de octubre, interesa la estimación del recurso de amparo, pues la interpretación realizada por las resoluciones impugnadas supone una vulneración del derecho de la actora a no ser discriminada por razón de discapacidad, proscrita en el segundo inciso del art. 14 CE. Añade que la alegada vulneración del derecho a la tutela judicial efectiva que se aduce debe ser desestimada por ser fundada en Derecho la respuesta ofrecida por la Sala de lo Social del Tribunal Superior de Justicia de Madrid, y no haber sido recurrida en casación dicho pronunciamiento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jurisprudencia constitucional establecida por la STC 172/2021,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del recurso sometido a nuestra consideración se ha de centrar, exclusivamente, en la determinación de si ha sido vulnerado o no el derecho de la demandante de amparo a no ser discriminada por razón de su discapacidad (art. 14 CE), pues, como bien advierte el fiscal, la lesión del derecho a la tutela judicial efectiva ha de ser descartada, toda vez que, en relación con la sentencia de casación, la demanda no lo invoca como motivo autónomo con sustantividad propia y su mención no va acompañada de la imprescindible argumentación, con lo cual se habría incumplido con la carga que el art. 49.1 LOTC imponía a la recurrente en tal sentido. A lo que se ha de añadir que, en relación con la sentencia de suplicación, la recurrente se limitó a impugnar el recurso de casación formulado por el letrado de la administración de la Seguridad Social, sin impugnar autónomamente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ha sido ya objeto de resolución en la STC 172/2021, de 7 de octubre, del Pleno, en la que se decidió un recurso de amparo relativo a un supuesto idéntico al presente, en que también fueron impugnadas diversas resoluciones judiciales que se remitían expresamente a la misma doctrina jurisprudencial de la Sala de lo Social del Tribunal Supremo que fundamenta las resoluciones que son cuestionadas en el presente recurso de amparo. Este tribunal concluyó en dicha resolución que la interpretación mantenida por las decisiones judiciales entonces impugnadas produce como resultado una discriminación no justificada en perjuicio de las personas con discapacidad, ya que, conforme a ese criterio judicial interpretativo, cualquier persona que se encuentre en situación de jubilación anticipada podría acceder a una prestación por incapacidad permanente hasta tanto no haya cumplido la edad ordinaria de jubilación, salvo las personas que la han obtenido atendiendo a su discapacidad, lo que provoca una diferencia de trato no prevista en la norma, que no tiene justificación objetiva o razonable, que deriva exclusivamente del hecho de haber accedido a una situación de jubilación anticipada, precisamente, por su situación de discapacidad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destaca en la más reciente STC 5/2022, de 24 de enero, el marco normativo e internacional aplicable (la Convención sobre los derechos de las personas con discapacidad, hecha en Nueva York el 13 de diciembre de 2006, el art. 14 del Convenio europeo de derechos humanos y los arts. 21 y 26 de la Carta de los derechos fundamentales de la Unión Europea) e interno (los arts. 49 y 50, en relación con los arts. 9.2 y 10.1, todos de la Constitución, a los que se une, en el plano de la legalidad ordinaria, el Real Decreto Legislativo 1/2013, de 29 de noviembre, por el que se aprueba el texto refundido de la Ley general de derechos de las personas con discapacidad y de su inclusión social) tienen como fundamento “por un lado, garantizar la igualdad real y efectiva de las personas con discapacidad en todos los órdenes de la vida, de forma compatible con su situación; y por otro, la lucha contra cualquier forma de discriminación. El objetivo de asegurar el más pleno disfrute de los derechos en igualdad de condiciones con el resto de los ciudadanos ha de conllevar, en determinados supuestos, la adopción de ‘medidas de acción positiva’”, noción esta última a la que responde “[l]a regulación de la jubilación anticipada por razón de discapacidad contenida en el art. 206.2 LGSS”. Sin embargo, la interpretación realizada por los órganos judiciales produce “la paradoja de que la medida de acción positiva establecida para el acceso a una determinada situación se convierte, al mismo tiempo, en una discriminación negativa en relación con las otras personas que se encuentran en esa situación”, por lo cual, “dejaría de ser adecuada para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tras referirse a las distintas modalidades de jubilación anticipada que contempla la Ley general de la Seguridad Social, la STC 172/2021 añadió que “el legislador, en el ejercicio legítimo de su libertad de configuración del sistema, no ha establecido otro requisito que el de una determinada edad para acceder a la prestación de incapacidad permanente [art. 195.1, párrafo segundo, LGSS, por remisión al art. 205.1 a) LGSS], de forma que no impide su acceso desde una situación de jubilación anticipada, ni distingue entre las causas o presupuestos de ese tipo de jubilación para acceder a la incapacidad permanente. Tampoco ha establecido cautela o modulación alguna para el cálculo de la edad a estos efectos”, como sí ha hecho en otros supuestos. “Por lo tanto, si la ley no hace distinción alguna en esta materia, el establecimiento de una diferencia de trato para los supuestos de jubilación anticipada por razón de discapacidad podría suponer una discriminación proscrita por el principio general reconocido en el art. 14, segundo inciso,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 la que llegamos entonces, y ahora hemos de reiterar, es que, en el caso resuelto, “no existe justificación alguna para distinguir entre las diversas situaciones de jubilación anticipada, porque lo relevante es que se cumple el único requisito exigido por la norma para acceder a la prestación por incapacidad permanente, que es una determinada edad, según el tenor literal del art. 195.1, párrafo segundo LGSS, por remisión al art. 205.1 a) LGSS. Y tampoco existe razón objetiva alguna para excluir a la recurrente de la situación de incapacidad permanente. De hecho, las resoluciones judiciales admiten que concurren los requisitos y los presupuestos para reconocer esta situación. En este caso, además, de forma especialmente motivada en atención a las circunstancias físicas de la demandante, que exigen el apoyo de una tercera persona precisamente para garantizar el ejercicio de sus derechos y libertades más básicos en igualdad de condiciones que el resto de los ciudadanos, en coherencia con los principios y valores que inspiran la normativa nacional e internacional en materia de discapacidad”. Y es que, concluimos, “la interpretación de las resoluciones impugnadas produce como resultado una discriminación no justificada para la recurrente con discapacidad. Conforme a ese criterio interpretativo, toda persona que se encuentre en situación de jubilación anticipada podría acceder a una prestación por incapacidad permanente, salvo las personas con discapacidad, a pesar de cumplir el único requisito exigido por la normativa, que es una determinada edad. Se genera con ello una diferencia de trato no prevista en la norma, sin justificación objetiva y razonable, derivada exclusivamente del hecho de haber accedido a una situación de jubilación anticipada precisamente por su situación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resulta procedente la estimación de este recurso de amparo exclusivamente por la vulneración aducida del derecho a no sufrir discriminación por razón de discapacidad (art. 14 CE), lo que determina la anulación de la sentencia de casación quedando firme la sentencia dictada en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María Rosario Fátima Sánchez Moreno,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sufrir discriminación por razón de su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709/2021, de 1 de julio, dictada por la Sala de lo Social del Tribunal Supremo en el recurso de casación para unificación de doctrina núm. 4751-2018, quedando firme la sentencia núm. 909/2018, de 26 de septiembre, dictada por la Sección Segunda de la Sala de lo Social del Tribunal Superior de Justicia de Madrid al resolver el recurso de suplicación núm. 614-2018.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5986-2021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fallo de la sentencia recaída en el recurso de amparo núm. 5986-2021,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172/2021, de 7 de octubre,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