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505</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2 de noviembre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Tercera del Tribunal Constitucional, compuesta por la magistrada doña Inmaculada Montalbán Huertas, presidenta, y la magistrada doña Laura Díez Bueso, en el recurso de amparo núm. 1851-2023, promovido por doña Susana Berdonces Évora y otros en proceso contencioso administrativo,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21 de marzo de 2023, el procurador de los tribunales don José María Ruiz de la Cuesta Vacas, en nombre y representación de doña Susana Berdonces Évora y otros y bajo la dirección del letrado don Francisco Javier Araúz de Robles Dávila, formuló demanda de amparo contra la providencia de 17 de noviembre de 2022 de la Sección Primera de la Sala Contencioso-Administrativo del Tribunal Supremo en recurso de casación núm. 3161-2022.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22 de mayo de 2023 el magistrado don César Tolosa Tribiño manifestó su voluntad de abstenerse en el presente recurso de amparo y todas sus incidencias, por entender que concurría la causa establecida en el artículo 219.11 de la Ley Orgánica del Poder Judicial (LOPJ), al haber intervenido en la instancia anterior, toda vez que formó parte en su condición de magistrado de la Sección Primera de la Sala de lo Contencioso-Administrativo del Tribunal Supremo que dictó la resolución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Vista la comunicación efectuada por don César Tolosa Tribiño, magistrado de este tribunal, en virtud de lo previsto en los arts. 80 de la Ley Orgánica del Tribunal Constitucional y 221.4 LOPJ, se estima justificada la causa de abstención formulada, puesto que el mencionado magistrado, en atención a haber formado parte del órgano judicial que dictó la resolución impugnada en amparo, está incurso en la causa de abstención del párrafo 11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señor don César Tolosa Tribiño en el recurso de amparo núm. 1851-2023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noviembre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