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686</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18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1617-2023, promovido por don Ismael Carbonell Pastor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marzo de 2023, el procurador de los tribunales don Eduardo Manzanos Llorente, en nombre y representación de don Ismael Carbonell Pastor y bajo la dirección del letrado don Arturo Mollá Nicora, formuló demanda de amparo contra la providencia de 2 de noviembre de 2022 dictada por la Sección Primera de la Sala de lo Contencioso-Administrativo del Tribunal Supremo en recurso de casación núm. 3159-2022 contra sentencia de la Sala de lo Contencioso-Administrativo del Tribunal Superior de Justicia de la Comunidad Valenciana en recurso de apelación núm. 57-2020.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13 de noviembre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1617-2023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