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2295-2023, promovido por doña J.E.A., representada por la procuradora de los tribunales doña María Cristina Sosa González y asistida por la abogada doña Cristina Armas Suárez, contra el auto dictado el 23 de diciembre de 2022 por la Sección Cuarta de la Audiencia Provincial de Vizcaya en el rollo de apelación núm. 817-2022. Ha comparecido don I.L.A., representado por la procuradora doña Victoria Pérez-Mulet y Diez-Picazo y asistido por la abogada doña Begoña Atxa Azurmendi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5 de abril de 2023, la procuradora de los tribunales doña María Cristina Sosa González, en nombre y representación de doña J.E.A.,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I.L.A., solicitó la intervención judicial por desacuerdo de los progenitores en el ejercicio de la patria potestad al amparo del art. 86.1 de la Ley 15/2015, de 2 de julio, de la jurisdicción voluntaria (LJV) y el art. 156 párrafo tercero del Código civil, ante la negativa de la madre, doña J.E.A., a la inoculación de la vacuna contra la covid-19 a los dos hijos comunes de ambos litigantes, de edades de doce y nueve años en el momento de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decreto de 3 de febrero de 2022 del Juzgado de Primera Instancia núm. 6 de Bilbao (procedimiento de jurisdicción voluntaria de intervención judicial sobre desacuerdo en el ejercicio de la patria potestad núm. 34-2022) se admitió la solicitud y se acordó citar a las partes para la celebración de la comparecencia el 1 de marzo de 2022. El juzgado acordó citar al mayor de los dos hermanos para la exploración judicial el 28 de febrero de 2022 y no consideró precisa la exploración del hermano menor. Por diligencia de ordenación de 16 de febrero de 2022 el juzgado, “por razones de agenda”, acordó dejar sin efecto la audiencia señalada el 28 de febrero y fijó una nueva el 1 de marzo de 2022, con carácter previo a la comparecencia de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interesó que se atribuyese expresamente la facultad de decidir sobre la inoculación de la vacuna al progenitor promovente.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doña J.E.A., formuló oposición a la solicitud y alegó, en esencia, la ausencia de evidencia médico-científica que justificara la inoculación de los medicamentos de terapia génica para la covid-19 en menores de edad, atendiendo a la ausencia de gravedad de esta enfermedad en estos, en los que la tasa de mortalidad y de hospitalización es muy baja, y a los efectos adversos que puede llevar aparejada la vacuna, que pueden ser muy superiores a la ausencia de vacunación. Expuso también las dudas que podrían surgir con el consentimiento previo informado, aseverando que los niños habían sufrido presiones del padre, quien les habría inducido a que prestasen su consentimiento bajo el pretexto de que no podrían “acudir a eventos divertidos para ellos”. Añadió que los dos niños están sanos, que ambos tienen puestas las vacunas obligatorias conforme al calendario oficial y que por el contacto que habían tenido con ella misma, que había sufrido la covid-19, podrían estar ya inmunizados. Además, indica que los profesionales expertos de pública notoriedad han puesto de manifiesto que la administración de la vacuna contra la covid-19 no logra inmunizar a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celebrarse la comparecencia el 1 de marzo de 2022, el Juzgado de Primera Instancia núm. 6 de Bilbao dictó auto el 10 de mayo del mismo año en el que desestimó la petición de don I.L.A., y atribuyó a doña J.E.A., la facultad de decidir sobre la inoculación de la vacuna a los dos hijos menores de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Don I.L.A., interpuso recurso de apelación contra el auto del juzgado, reiterando su posición en relación con los riesgos y beneficios de la vacuna y alegando la vulneración del derecho a la tutela judicial efectiva por la falta de motivación del auto recurrido, dada la existencia de un déficit de valoración de los datos científicos aportados. Adujo también la vulneración del derecho a la integridad física y moral (art. 15 CE) por la falta de consentimiento informado por escrito en los términos de la Ley 41/2002, de 14 de noviembre, básica reguladora de la autonomía del paciente y de derechos y obligaciones en materia de información y documentación clínica, y del Convenio de Oviedo de 4 de abril de 1997, relativo a los derechos humanos y la biomedicina.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Doña J.E.A. presentó escrito por el que se opuso al recurso de apelación e interesó la desestimación. En sentido contrario se pronunció el Ministerio Fiscal, quien se adhirió expresamente al recurso interpuesto por 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Cuarta de la Audiencia Provincial de Vizcaya dictó auto el 23 de diciembre de 2022 en el que estimó el recurso de apelación, acordando autorizar a don I.L.A., a decidir sobre la inoculación de la vacuna contra la covid-19 a los dos hijos menores. Razona que el objeto de la controversia no es disponer sobre la vacunación, sino atribuir a uno de los progenitores la facultad de decidir, en atención al interés superior para los menores. Añade que los informes periciales obrantes en las actuaciones ponen de manifiesto la inexistencia de riesgo por la inoculación de la vacuna para la integridad física de los niños, dadas las recomendaciones del Ministerio de Sanidad y la Asociación Española de Pediatría, en relación con las propias indicaciones de la Agencia Europea del Medicamento. Considera que “la vacunación a los menores (sin factores de riesgo sobre enfermedades infecciosas) proporcionará beneficios a nivel individual”. En definitiva, el balance de riesgo y beneficio es claramente favorable 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al auto de la audiencia provincial promovió la recurrente en amparo incidente excepcional de nulidad de actuaciones, invocando la vulneración del derecho a la integridad física (art. 15 CE), en relación con el art. 9.5 de la Ley 41/2002, de 14 de noviembre, básica reguladora de la autonomía del paciente y de derechos y obligaciones en materia de información y documentación clínica, la Carta de derechos fundamentales de la Unión Europea y el Convenio de Oviedo, de 4 de abril de 1997, relativo a los derechos humanos y la biomedicina, vinculadas tales infracciones a la falta de consentimiento informado; así como la lesión del derecho a la tutela judicial efectiva (art. 24.1 CE), por errónea valoración de la prueba y deficiente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auto de 27 de marzo de 2023, la Sección Cuarta de la Audiencia Provincial de Vizcaya acordó inadmitir el incidente de nulidad de actuaciones por no apreciar infracción constitucional alguna. Respecto de la alegada vulneración del art. 15 CE, se razona que el procedimiento no ha tenido por objeto decidir sobre la vacunación de los menores, sino sobre cuál de sus padres ha de tomar la decisión, por lo que estamos ante una fase previa a cualquier eventual consentimiento informado, puesto que será el médico o servicio sanitario quien en su momento informe al padre acerca de la vacunación y de sus riesgos. En cuanto a la pretendida vulneración del art. 24.1 CE, se afirma que la recurrente se limita a discrepar de una decisión contraria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y moral (art. 15.1 CE), porque no se recabó el consentimiento informado de los menores ni de sus progenitores, que es un derecho reconocido en la Ley 41/2022, de 14 de noviembre, básica reguladora de la autonomía del paciente y de derechos y obligaciones en materia de información y documentación, en el art. 3, apartado 2 a), de la Carta de los derechos fundamentales de la Unión Europea y en el Convenio relativo a los derechos humanos y la biomedicina hecho en Oviedo el 4 de abril de 1997, y que queda asimismo amparado en el art. 8 del Convenio europeo para la protección de los derechos humanos y de las libertades fundamentales como aspecto del derecho a la vida privada y familiar reconocido en dicho precepto, conforme a la jurisprudencia del Tribunal Europeo de Derechos Humanos. Invoca asimismo la doctrina constitucional, que relaciona el consentimiento informado con el derecho de la persona a la integridad física y moral, entendido como derecho a rechazar intervenciones que afecten a su incolumidad corporal.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derechos a la tutela judicial efectiva (art. 24.1 CE) y a un proceso con todas las garantías (art. 24.2 CE), porque la Audiencia Provincial de Vizcaya no fundamenta su decisión en argumentos científicos o jurídicos, sino en las creencias personales de los miembros de ese tribunal, lo que denota falta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se solicita la nulidad del auto dictado en apelación por la Audiencia Provincial de Vizcaya y que se declare que en el presente caso no concurre el debido consentimiento informado por escrito a los progenitores y a los menores, y que ni siquiera se ha justificado la necesidad de un tratamiento médico invasivo como es la vacuna contra la covid-19. Mediante otrosí se solicitó también la suspensión cautelar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19 de junio de 2023, acordó admitir a trámite el recurso de amparo, apreciando que concurre una especial trascendencia constitucional (art. 50.1 LOTC) por cuanto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Ley Orgánica del Tribunal Constitucional (LOTC), dirigir atenta comunicación a la Sección Cuarta de la Audiencia Provincial de Vizcaya para que, en plazo no superior a diez días, remitiera certificación o fotocopia adverada de las actuaciones correspondientes al recurso de apelación 817-2022, e, igualmente, al Juzgado de Primera Instancia núm. 6 de Bilbao a fin de que, en el mismo plazo, remitiese certificación o fotocopia adverada de las actuaciones correspondientes al procedimiento de jurisdicción voluntaria núm. 34-2022, debiendo emplazar previamente a quienes hubieran sido parte en el procedimiento, excepto a la recurrente,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junio de 2023 se acordó asimismo la formación de la pieza separada de suspensión, con inicio de su tramitación de conformidad con lo previsto en el art. 56 LOTC. En la misma resolución se acordó librar oficio al Departamento de Salud del Gobierno Vasco a fin de que informase sobre si consta la administración de la vacuna contra la covid-19 a los hijos de la recurrente y, en su caso, la fecha en la que se les administró la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5 de diciembre de 2023 tuvo entrada en el registro del Tribunal el oficio remitido por el Departamento de Salud del Gobierno Vasco en la que figuran los certificados de vacunación de los dos hijos menores de la recurrente, fechados el 7 y el 21 de junio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del Tribunal Constitucional dio traslado de dicha certificación al Ministerio Fiscal y a las partes personadas en el recurso de amparo por plazo común de tres días, a fin de que manifestasen lo que a su derecho conviniera, trámite que fue cumplimentado únicamente por el fiscal, que interesó el archivo de la solicitud de la medida cautelar de suspensión, por entender que esta ha perdido sobrevenidamente su objeto, dado que consta que la resolución judicial impugnada ya ha producido sus efectos con la vacunación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4 de julio de 2023 se registró escrito en este tribunal en el que la procuradora doña Victoria Pérez-Mulet y Diez-Picazo expresó su voluntad de personarse en el presente recurso de amparo en nombre y representación de don 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28 de septiembre de 2023 se acordó tener por personada y parte a la procuradora doña María Victoria Pérez-Mulet y Diez-Picazo en la representación que ostenta, se tuvieron por recibidos los testimonios de las actuaciones remitidos por la Sección Cuarta de la Audiencia Provincial de Vizcaya y por el Juzgado de Primera Instancia núm. 6 de Bilbao y, a tenor de lo dispuesto en el art. 52.1 LOTC, se acordó dar vista de las actuaciones, por un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4 de octubre de 2023 se registró en el Tribunal Constitucional el escrito de alegaciones presentado por la representación procesal de don I.L.A., en el que manifiesta su oposición al recurso de amparo y alega que “la sentencia del Tribunal Europeo de Derechos Humanos en el asunto Vavřička c. la República Checa de abril de 2021 viene a legitimar el uso de mecanismos como el de la exigencia de vacunación para el acceso a centros preescolares de menores (previos a los de educación obligatoria) y resuelve el juicio de prevalencia de derechos a favor de la salud pública”, y que las argumentaciones contenidas en la demanda de amparo, que reiteran las formuladas en el procedimiento ordinario, carecen de sustento científico. Señala que la médico que emitió el dictamen pericial en la instancia no reconoció personalmente a los menores, por lo que mal podría conocer los posibles efectos adversos de la vacuna sobre estos niños en concreto, y que sus opiniones se basan en datos generales y en opiniones personales, carentes de objetividad alguna y que difieren con la mayoría de la comunidad científica, cuando lo cierto es que la vacunación frente a la covid-19 encuentra un respaldo muy consistente de las autoridades médicas, legislativas e incluso jurisprudenciales, entendiendo que el beneficio de la vacuna en niños es muy superior a los posibles riesgos y efectos adversos. A lo que añade que el mayor de los hermanos, de doce años, se mostró expresamente favorable a la inoculación de la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17 de noviembre de 2023 el Ministerio Fiscal solicitó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pretendida lesión del derecho a la tutela judicial efectiva (art. 24.1 CE), sostiene que el auto de la audiencia provincial no incurre en déficits de motivación, puesto que se dicta en un procedimiento de jurisdicción voluntaria, en el que debe prevalecer el interés superior del menor y “no debe atenderse exclusivamente a las pretensiones deducidas por las partes y a las pruebas aportadas para sustentarlas”. La audiencia provincial, al estimar el recurso de apelación, ha valorado la prueba aportada de manera razonable y ponderando correctamente los derechos en juego, si bien en contra de los intereses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lesión del derecho a un procedimiento con todas las garantías (art. 24.2 CE), señala el fiscal que se trata de una mera invocación genérica que, al no venir respaldada del más mínimo desarrollo argumental, impide un examen de la vulneración alegada, sin perjuicio de advertir, que, en cuanto referida a una pretendida falta de imparcialidad de los magistrados del tribunal de apelación, se trata de una queja que no se sustenta en criterios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fundamental a la integridad física y moral (art. 15 CE), sostiene que resultan de aplicación al caso los razonamientos contenidos en los fundamentos jurídicos 4 y 5 de la STC 148/2023, de 6 de noviembre, sobre la vacunación de menores y la imposibilidad de que estos puedan prestar un consentimiento informado, lo que descartaría la existencia de vulneración, a lo que se añade que en este caso el hijo de doce años se mostró favorable a la vacunación ante la discrepancia del padre y de la madre, opinión que “se recoge y es tomada en consideración en el auto de la audiencia provincial”, que motiva jurídicamente la decisión de atribuir al padre la facultad de decisión y, por tanto, de otorgar el consentimiento por representación legal, teniendo en cuenta “que, no concurriendo en los menores patologías que desaconsejen la vacunación, se ha de estar a la opinión de los informes y recomendaciones de los organismos oficiales competentes sobre la vacunación de los niños, como mejor garantía para la protección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recurrente en amparo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abril de 2024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23 de diciembre de 2022 de la Sección Cuarta de la Audiencia Provincial de Vizcaya, dictado en el rollo núm. 817-2022, que atribuyó a don I.L.A., la facultad de decidir sobre la administración de la vacuna frente a la covid-19 a sus hijos menores de edad, al estimar el recurso de apelación interpuesto por este frente al auto del Juzgado de Primera Instancia núm. 6 de Bilbao de 10 de mayo de 2022, dictado en el procedimiento de jurisdicción voluntaria núm. 34-2022, que había atribuido a doña J.E.A., la facultad de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los menores de edad afectados ni la de sus parientes inmediatos que aparecen mencionados en las actuaciones, con el fin de proteger la intimidad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 cuestión de fondo planteada en la demanda de amparo, debe hacerse la siguiente precisión.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se alega, junto a la lesión del derecho a la integridad personal (art. 15 CE), la vulneración de los derechos a la tutela judicial efectiva (art. 24.1 CE) y a un proceso con todas las garantías (art. 24.2 CE), por cuanto, en opinión de la recurrente, el auto dictado en apelación por la Audiencia Provincial de Vizcaya, al atribuir la facultad de decidir al progenitor favorable a la vacunación, incurre en defecto de motivación suficiente e incluye razonamientos y afirmaciones sin sustento científico, basándose la respuesta judicial al conflicto suscitado en las creencias personales de los miembros de ese tribunal, lo que denota falta de imparcialidad; vulneración que no fue reparada en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estas pretendidas infracciones del art. 24 CE están directamente vinculadas con la alegada lesión del derecho fundamental a la integridad física y moral, de la que aparecen como instrumentales, de modo que pueden recibir una respuesta conjunta en el fundamento jurídico siguiente de esta sentencia. El objeto del recurso de amparo queda, en consecuencia, constreñido a examinar si se ha producido la vulneración del derecho a la integridad física y moral (art. 15 CE), por falta de consentimiento informado de la recurrente para la inoculación de la vacuna contra la Covid-19 a sus hijos menores. Esta es la lesión constitucional que se imputa al auto dictado en apelación por la Audiencia Provincial de Vizcaya, que atribuye la facultad de decidir al progenitor favorable a la vacunación (en este caso, el padre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sentada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derecho garantizado por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los menores carecían de la capacidad emocional e intelectual necesarias para comprender el alcance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 resolución judicial impugnada tuvo como fundamento esencial la protección del interés superior de los menores en relación con la protección de su salud, teniendo en cuenta la recomendación de las autoridades sanitarias, que se mostraban a favor de la vacunación de menores haciendo una ponderación de riesgos y beneficios de la vacuna, que la Audiencia Provincial de Vizcaya no estimó desvirtuada por los informes obrantes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resolución sobre el fondo de este recurso implica que no resulte procedente resolver sobre la medida cautelar de suspensión solicitada por la recurrente,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J.E.A., y archivar la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