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1467-2023, promovido por don Antonio Abellán Vicente, representado por el procurador de los tribunales don Pelayo Alejandro del Valle Alonso, bajo la dirección letrada de doña Mónica Gil Rodríguez, contra el auto del Juzgado de Instrucción núm. 44 de Madrid, en funciones de guardia, de fecha 21 de enero de 2023, dictado en el procedimiento de habeas corpus núm. 186-2023, por el que se denegó la solicitud de habeas corpus.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6 de marzo de 2023, el procurador de los tribunales don Pelayo Alejandro del Valle Alonso, en nombre y representación de don Antonio Abellán Vicente, bajo la dirección letrada de doña Mónica Gil Rodríguez,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21 de enero de 2023, sobre las 7:20 horas, el demandante de amparo fue detenido por agentes del Cuerpo Nacional de Policía por su supuesta participación en una reyerta habida, según el atestado, entre dos grupos de personas en uno de los cuales se integraba el demandante de amparo. Los agentes actuantes le detuvieron cuando, según aquellos, trataba de huir del lugar de los hechos, momento en el que fue informado de forma verbal de sus derechos (art. 520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8:37 horas, los agentes actuantes redactaron el “Acta de detención e información de derechos y de los elementos esenciales de las actuaciones para impugnar la detención” en la que consta que el demandado manifestó, entre otras cuestiones, su deseo de recibir asistencia jurídica de letrado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16:40 horas la letrada del actor presentó ante el “Juzgado de instrucción en funciones de guardia que por turno corresponda” escrito por el que instó la urgente incoación del procedimiento de habeas corpus con el fin de que el demandante fuese presentado de forma inmediata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ofreció un breve relato de los hechos que dieron lugar a la detención de su representado y concluyó que dicha detención tuvo lugar de forma ilegal, dado que “[c]onforme a la redacción del propio atestado policial se observa que [la detención] tiene encaje en el art. 1 a) de la LOHC [Ley Orgánica 6/1984, de 24 de mayo, reguladora del procedimiento de habeas corpus], de conformidad con los artículos 17.3 CE, 24.2 CE, 492 LECrim, al haberse practicado […] sin que concurran los supuestos legales establecidos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relacionó diferente jurisprudencia de este tribunal relativa al derecho a la libertad en relación con el control judicial de la detención a través del procedimiento de habeas corpus (entre otras, SSTC 35/2008, de 25 de febrero y 95/2012,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las 16:41 horas el letrado de la administración de justicia del Juzgado de Instrucción núm. 44 de Madrid dictó diligencia de ordenación dejando constancia de la solicitud de incoación de habeas corpus y, asimismo, dictó oficio dirigido a la comisaría de Usera (sic) a fin de que se remitiese con la máxima urgencia posible copia íntegra del atestado 2459-2023.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igual fecha, el juez de instrucción acordó dar traslado al Ministerio Fiscal a fin de que emitiese el informe al que se refiere el art. 6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asimismo en fecha 21 de enero de 2023, emitió el correspondiente informe en el que interesó “la denegación del procedimiento instado por D. Antonio Abellán Vicente al amparo del Artículo 6.1 de la Ley 6/84 al ser conforme a derecho la detención del solicitante, por cuanto se ha producido y practicado como consecuencia de la existencia de indicios en la participación de la detenido (sic), en los hechos del día 21 de enero de 2023, que, en principio, parece revestir los caracteres de un delito de riña tumultuaria (art. 154 [del Código penal]) sin perjuicio de una ulterior calificación, que se han respetado las formalidades legalmente previstas para la detención, constando en el atestado haberle informado previamente del motivo de la misma y derechos que le asisten, que aún no han concluido las diligencias policiales y tampoco han (sic) transcurrido el tiempo máximo legal de detención previsto por la legislación, no concurre ninguno de los supuestos detención ilegal previstos en el artículo 1 de la Ley Orgánica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el informe con la afirmación de que, por lo expuesto, “procede desestimar la solicitud realizada, declarando ser conforme a derecho la privación de libertad y las circunstancias en que se está realizando, y acordando el archivo de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el Juzgado de Instrucción núm. 44 de Madrid, en funciones de guardia, dictó auto por el que estimó “procedente denegar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fácticos de dicha resolución se afirma que “A las 16:41 horas del día de hoy se ha recibido en este Juzgado en funciones de guardia de diligencias, solicitud de habeas corpus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dicha solicitud se ha solicitado la remisión de copia de las actuaciones policiales que se hayan llevado a cabo referidas al citado detenido, habiéndose emitido informe el Ministerio Fiscal en el que se considera procedente desestimar lo solicitado al valorarse conforme a derecho la privación de libertad y las circunstancias en que se está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su fundamentación jurídica, después de citar la normativa vigente (Ley Orgánica 6/1984, de 24 de mayo), la STC 98/1986, de 10 de julio, y de consignar el art. 1 de aquella ley, afirmó que “[n]o puede obviarse que de la intervención recogida en el atestado 2459-2023 de la comisaría del Cuerpo Nacional de Policía de Usera se inicia por una llamada al 091 alertando de una agresión en la que podría encontrarse alguna mujer como implicada en el Paseo Talleres 8 de Madrid, constatando los policías a su llegada la existencia de un número elevado de personas, de un varón con medio cuerpo dentro de un contenedor de reciclaje de vidrio sacando botellas de cristal de su interior y que pasaba las mismas a un grupo de jóvenes vestidos de oscuro y encapuchados, que las lanzaban a otro grupo de mujeres y hombres, y que trataron de dispersarse del lugar a la llegada de los policías. Consta de la documentación policial aportada que al menos una de esas personas estaba lesionada, refiriéndose además por parte de los agentes que todos los que consiguieron ser interceptados profirieron contra ellos palabras ofensivas e intimidatorias.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relato solo puede concluirse que la actuación policial no pudo ser otra que la de proceder a la detención de aquellos varones que fueron interceptados, entre ellos Antonio Abellán Vicente, al concurrir sobrados motivos para atribuirle un delito de riña tumultuaria del art. 154 siguientes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consta que la detención se haya prolongado en el tiempo por encima de los plazos legalmente establecidos al efecto —dado que la actuación policial ha comenzado en la mañana de hoy, en concreto a las 7:20 horas—, siendo precisa la realización de las gestiones y comprobaciones policiales y no habiéndose producido vulneración de los derechos que la Constitución y las leyes reconocen a toda persona detenida (cfr. artículo 17, párrafos 2 y 3, del texto constitucional, en relación con los artículos 118, 520 y concordantes de la Ley de enjuiciamiento criminal). Consta que a las 8:37 minutos el detenido Sr. Abellán Vicente fue informado de los motivos de su detención, de todos sus derechos, se avisó al familiar que él dispuso y le fue nombrada abogada.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en aplicación de lo establecido en el artículo 8 de la Ley Orgánica 6/84, citada, procede denegar la solicitud de habeas corpus de referencia, por improcedente, archivando seguidamente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Dicho auto fue notificado al detenido y a su letrada el mismo día 21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denunció, de forma nominal y “en conexión directa con el derecho fundamental a una tutela judicial efectiva (art. 24.1 CE) y [con los arts.] 520 y 524 LECrim, que establecen los supuestos en los que puede llevarse a cabo una detención”,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libertad (art. 17.1 CE) habiendo sido privado de la misma fuera de los casos y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impugnación de la legalidad de la detención y al control judicial de la privación de libertad (art. 17.4 CE), al haber incumplido las normas procesales que rigen en la tramitación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asistencia letrada al detenido (art. 17.3 CE) al no haberse permitido celebrar la comparecencia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de defensa y a la tutela judicial efectiva en su vertiente del derecho a una resolución fundada en derecho, por la respuesta dada en el auto que desestimó, a limine, el habeas corpus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fundamentación común a todas las denuncias de vulneración expuestas, el demandante denunció, en síntesis, la ilegitimidad de la detención practicada por la policía, de conformidad con el art. 1 a) LOHC y con los artículos 17 CE y 490 y 492 LECrim, “al haberse practicado […] sin que concurran los supuestos legales establecidos para su detención, [por lo que] esta debería considerarse ilegítima por no haber motivos para ello, [deduciéndose esto] de la propia literalidad de la diligencia de manifestaciones del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demandante, como demostración de la ilegalidad de la detención afirma que el Juzgado de Instrucción núm. 51 de Madrid, que resultó competente para la instrucción de la causa, dictó auto de sobreseimiento provisional de las diligencias previas núm. 168-2023, por considerar que no estaba debidamente justificada la comisión del delito que se le atribuyó.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15 de enero de 2024, la Sección Primera de este tribunal acordó admitir a trámite el recurso de amparo, al apreciar que concurre en el mismo una especial trascendencia constitucional (art. 50.1 LOTC) porque el recurso plantea un problema o afecta a una faceta de un derecho fundamental sobre el que no hay doctrina de este tribunal [STC 155/2009, de 25 de junio, FJ 2 a)], así como,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de la Ley Orgánica del Tribunal Constitucional (LOTC), se acordó dirigir atenta comunicación al Juzgado de Instrucción núm.44 de Madrid, a fin de que, en plazo que no exceda de diez días, remitiese certificación o fotocopia adverada de las actuaciones correspondientes al procedimiento de habeas corpus núm. 186-2023; debiendo previamente emplazarse, para que en el plazo de diez días pudiesen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este tribunal, de fecha 15 de febrero de 2024, en virtud de lo dispuesto en el art. 52 LOTC, se acordó dar vista de todas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marzo de 2024 el demandante presentó escrito de alegaciones en el que ratificó íntegramente lo interesado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marzo de 2024 presentó sus alegaciones la fiscal ante el Tribunal Constitucional en las que interesó la estimación del recurso de amparo. Tras compendiar los antecedentes que consideró de interés y sintetizar las pretensiones formuladas en el escrito de demanda, afirmó que la respuesta que debe darse a todas las quejas expresadas debe reconducirse a la denuncia de la vulneración del derecho fundamental a la libertad personal, pues la esencia de la solicitud de amparo es el control de la privación de libertad causada por una detención que se considera ilegal y que no ha sido objeto de reparación judicial a través del instrumento especialmente destinado para ello, que es el procedimiento de habeas corpus, conforme a lo previsto en el artículo 17.1 y 4 CE. A tal efecto, relacionó la jurisprudencia del Tribunal Constitucional que estima aplicable (en concreto, SSTC 73/2021, de 18 de marzo, 22/2022, de 21 de febrero, FFJJ 1 y 2; 49/2022, de 4 de abril, FJ 5, y 103/2022, de 12 de septiembre, FJ 2, entre otras y con cita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afirma que deben rechazarse tanto la denuncia de vulneración del derecho a la asistencia letrada vinculada a la falta de práctica de la comparecencia a la que se refiere la Ley Orgánica de regulación del procedimiento de habeas corpus, como la denuncia de vulneración del derecho de defensa vinculado con el derecho a la tutela judicial del art. 24.2 CE, de conformidad con la doctrina de este tribunal que relaciona, pues considera que el detenido contó con una adecuada defensa (que incluso instó el procedimiento de habeas corpus en su representación) y que las denuncias expuestas carecen de sustantividad propia, por lo que deben resolverse desde el prisma de la garantía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especialidad que concurre en el presente recurso es que, “sin haberse rechazado de manera expresa la incoación del procedimiento de habeas corpus se ha resuelto desestimando la solicitud por razones de fondo, consistentes en la no inclusión de la detención de que ha sido objeto el solicitante en alguno de los supuestos previstos en el artículo 1 de la LOHC, prescindiendo por completo del trámite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por remisión al contenido del auto impugnado, destaca que el juzgado de instrucción al invocar el art. 8 LOHC como justificativo de su decisión de denegación del habeas corpus, entró a conocer del fondo del asunto sin haber practicado las actuaciones procesales a las que se refiere el art. 7 LOHC, es decir, “sin la puesta a disposición y audiencia del detenido, ni de su letrada, sin dar oportunidad para la proposición y práctica de pruebas, ni recabar el informe del Ministerio Fiscal, distinto del previsto en el art. 6, que es previo a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tanto, que “nos encontramos ante un supuesto en [el] que, sin haber dictado auto de incoación del procedimiento, pero tampoco haberla denegado, se ha entrado a resolver sobre el fondo. De esta manera, la solución a la que se ha llegado en la práctica resulta idéntica a los supuestos de falta de admisión a trámite por motivos de fondo y se estima plenamente aplicable la doctrina constitucional dictada para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amparo, advierte que no es precisa la retroacción de actuaciones al carecer de eficacia por haber cesado la situación de privación de libertad a cuyo control de legalidad está orientado el procedimiento de habeas corpus (así; SSTC 204/2015, de 5 de octubre, FJ 5; 72/2019, de 20 de mayo, FJ 3, y 73/2021, de 18 de marzo, FJ 5), por lo que interesa que se dicte sentencia “en los términos que se solicitan en el presente escrito de alegaciones, con los siguientes pronunciamientos: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Otorgar el amparo solicitado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Reconocer que se ha vulnerado su derecho fundamental a la libertad personal y a su garantía mediante el procedimiento de habeas corpus conforme a lo previsto en el artículo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la nulidad del auto de fecha 21 de enero de 2023 sin que proceda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junio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pretensiones de las partes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 de amparo. El presente recurso de amparo se dirige contra el auto del Juzgado de Instrucción núm. 44 de Madrid, en funciones de guardia, de fecha 21 de enero de 2023, dictado en el procedimiento de habeas corpus núm. 186-2023, por el que se estimó procedente denegar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Pretensiones de las partes. El demandante de amparo, como se ha anticipado, denuncia la vulneración (i) del derecho a la libertad (art. 17.1 CE) al haber sido privado de ella fuera de los casos y forma previstos en la ley; (ii) del derecho a la impugnación de la legalidad de la detención y al control judicial de la privación de libertad (art. 17.4 CE), al haberse incumplido las normas procesales que rigen en la tramitación del habeas corpus; (iii) del derecho a la asistencia letrada al detenido (art. 17.3 CE) al no haberse permitido celebrar la comparecencia del habeas corpus; y (iv) del derecho de defensa (24.2 CE), a la tutela judicial efectiva y en su vertiente del derecho a una resolución fundada en Derecho, por la respuesta dada en el auto que desestimó, a limine, el habeas corpus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ante el Tribunal Constitucional interesó la estimación del recurso de amparo, en los términos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Especial trascendencia constitucional. Las exigencias de certeza y buena administración de justicia (STEDH de 20 de enero de 2015, asunto Arribas Antón c. España, § 46) obligan a explicitar el cumplimiento del requisito sustantivo de la especial trascendencia constitucional (art. 50.1 LOTC) en el presente recurso de amparo, a fin de hacer reconocibles los criterios empleados al efecto por este tribunal para su admisión a trámite. Debe recordarse en este sentido que se decidió admitir este recurso (providencia de 17 de abril de 2023) al apreciar que concurre en el mismo una especial trascendencia constitucional, porque el recurso plantea un problema o afecta a una faceta de un derecho fundamental sobre el que no hay doctrina de este tribunal [STC 155/2009, FJ 2 a)], así como,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estima que el recurso plantea un problema o afecta a una faceta de un derecho fundamental sobre el que no hay doctrina de este tribunal [STC 155/2009, FJ 2 a)] consistente en determinar si es respetuoso con el derecho a la libertad personal del detenido en su vertiente del derecho al control judicial de la detención (art. 17.1 y 4 CE) la posibilidad de incoar el procedimiento de habeas corpus para, a continuación y sin agotar el procedimiento previsto al efecto en el art. 7 LOHC, denegar la solicitud de habeas corpus por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la institución del habeas corpus. Prohibición de inadmisión a limine de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apreciada en el recurso, así como la plural denuncia de vulneración de los derechos fundamentales del demandante, supuestamente acaecidas al albur de la solicitud de habeas corpus que nos ocupa, invitan a exponer la principal doctrina constitucional relativa a la institución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Naturaleza y finalidad de la institución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dicho en STC 73/2021, de 18 de marzo, FJ 2, que la Constitución, en su artículo 17, “después de reconocer el derecho a la libertad personal, establece un sistema de garantías destinado a preservar su efectividad. Destaca entre ellas, por su relevancia, la del procedimiento de habeas corpus, en cuanto instrumento procesal específicamente destinado a su defensa y protección. Tampoco debemos dejar de advertir, por su obviedad, que, como tal garantía del derecho a la libertad, este procedimiento aparece incluido en el propio precepto constitucional de referencia. Así, ‘el constituyente quiso que la libertad del art. 17 CE fuera el único derecho fundamental que contuviera una garantía adicional, única y específica en el marco de los derechos fundamentales reconocidos por nuestra Constitución, consistente en un mecanismo ad hoc para evitar y hacer cesar de manera inmediata las vulneraciones del derecho mediante la puesta a disposición ante el órgano judicial de la persona privada de libertad’ (STC 208/2000,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Notas características definitorias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múltiples sentencias de este tribunal y dada la naturaleza de esta garantía adicional y extraordinaria del derecho a la libertad personal, hemos concluido que las notas propias del procedimiento de habeas corpus son, de una parte «la celeridad, en el sentido de que, con la mayor rapidez posible, el juez haga cesar la vulneración del derecho a la libertad; y, de otro lado, la inmediación, entendida esta última como la presencia del detenido ante el juez. Al respecto, el Tribunal ha declarado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(STC 37/2008, de 25 de febrero, FJ 3)” (STC 12/2014, de 27 de enero, FJ 3, y 72/2019, de 20 de mayo, FJ 2, por todas)» [STC 73/2021, de 18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se vulnera el derecho a la libertad de toda persona detenida en su vertiente del derecho al control judicial de la detención (art. 17.1 y 4 CE) cuando, habiendo solicitado el habeas corpus al considerar que su detención es ilegal, no se procede de forma acelerada a tramitarla y dar respuesta (lo que no implica necesariamente inmediatez en la puesta a disposición judicial) y/o cuando falta un verdadero control judicial de la detención consistente en la inexcusable comprobación personal de las circunstancias de la persona detenida por parte del juez quien, al efecto, debe permitir “una oportunidad de hacerse oír, y ofrecer las alegaciones y pruebas” que estime pertinentes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Tramitación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habeas corpus debe tramitarse en todo caso una vez solicitada por cualquiera de las personas o instituciones legitimadas a las que se refiere el art. 3 LOHC siempre que, en efecto, una persona se encuentre materialmente detenida. No es constitucionalmente admisible, por tanto, la inadmisión a limine del procedimiento por razones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advertido en la STC 103/2022, de 12 de septiembre, FJ 3 «[e]ste tribunal ha asentado una sólida e incontrovertida doctrina a través de las numerosas resoluciones en que ha dilucidado respecto de la denegación judicial de la incoación del procedimiento de habeas corpus, al considerar que no concurría ninguno de los supuestos descritos en el art. 1 de la Ley Orgánica 6/1984, de 24 de mayo, reguladora del procedimiento de habeas corpus. En aras de la brevedad, basta con reproducir la argumentación que obra en la STC 49/2022, de 4 de abril, FJ 5, para que quede reflejada nuestra consolidada postura: “[e]n reiteradas ocasiones el Tribunal Constitucional ha resuelto sobre las consecuencias derivadas de la denegación de la incoación del procedimiento de habeas corpus por razones de fondo, en la consideración de que no concurre ninguno de los supuestos contemplados en el art. 1 LOHC. Este tribunal ha desautorizado repetida y categóricamente ese proceder. Concretamente, en la reciente STC 73/2021, de 18 de marzo, FJ 4, recordamos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73/2021, de 18 de marzo, FJ 4, aseveramos la importancia que, desde la perspectiva del derecho reconocido en el art. 17 CE, reviste el control judicial de las privaciones de libertad: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Eventual infracción del deber de motivación en la resolución de inadmisión a limine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dicha denuncia, que de ordinario acompaña a la denuncia de infracción del derecho a la libertad personal en supuestos de inadmisión a limine del habeas corpus, este tribunal, en STC 22/2022, de 21 de febrero, FJ 1, ha afirmado que, en esos casos, “la cita del derecho fundamental proclamado en el art. 24.1 CE resulta redundante respecto de la invocación del art. 17.4 CE, ya que la perspectiva que se debe ‘adoptar es única y exclusivamente la de la libertad, puesto que, estando en juego este derecho fundamental, la eventual ausencia de una motivación suficiente y razonable de la decisión no supondrá solo un problema de falta de tutela judicial, propio del ámbito del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(así, entre las últimas, SSTC 95/2012, de 7 de mayo, FJ 6, y 204/2015, de 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asistencia letrada al detenido, este tribunal ha afirmado, entre otras, en STC 199/2003, de 10 de noviembre, FJ 4, que “el derecho del detenido a la asistencia letrada en las diligencias policiales y judiciales, reconocido en el art. 17.3 CE, adquiere relevancia constitucional como una de las garantías del derecho a la libertad protegido en el apartado primero del propio artículo. En este sentido su función consiste en asegurar que los derechos constitucionales de quien está en situación de detención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(por todas, SSTC 196/1987, de 11 de diciembre, FJ 5; 252/1994, de 19 de septiembre, FJ 4, y 229/1999,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aquí la exposición del parámetro constitucional desde el que examinar las quejas planteadas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expuesta dicha doctrina constitucional es preciso efectuar una consideración previa de orden metodológico.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ut supra el recurrente denuncia la vulneración de distintos derechos fundamentales que, sin embargo, fundamenta de igual forma. Sostiene la vulneración del derecho a la libertad (art. 17.1 CE), al haber sido privado de ella fuera de los casos y forma previstos en la ley y, a su albur, denuncia “la vulneración del derecho a la impugnación de la legalidad de la detención y al control judicial de la privación de libertad (art. 17.4 CE), al haberse incumplido las normas procesales que rigen en la tramitación del habeas corpus; del derecho a la asistencia letrada al detenido (art. 17.3 CE) al no haberse permitido celebrar la comparecencia del habeas corpus; y del derecho de defensa (24.2 CE) a la tutela judicial efectiva y en su vertiente del derecho a una resolución fundada en Derecho, por la respuesta dada en el auto que desestimó, a limine, el habeas corpus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plural y yuxtapuesto reproche, tal y como advierte el Ministerio Fiscal y se deduce de la jurisprudencia relacionada, revela que las denuncias relativas a la vulneración del derecho de defensa durante la tramitación del procedimiento de habeas corpus y a la infracción del derecho a la tutela judicial efectiva en su vertiente del deber de motivación son tributarias de la denuncia principal de vulneración del derecho a la libertad personal en su vertiente del derecho al control judicial de la detención por infracción del procedimiento de habeas corpus, al haber sido detenido fuera de los supuestos permitidos por la ley. Aquellas denuncias carecen pues de sustantividad propia, debiendo reconducirse e integrarse en esta última, es decir, en la denuncia de vulneración del derecho fundamental a la libertad personal del recurrente en su vertiente del derecho al control judicial de la detención (art. 17.1 y 4 CE) por incumplimiento del procedimiento de habeas corpus regulado en la Ley Orgánica de regulación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se desprende del testimonio del procedimiento de habeas corpus núm. 186-2023, remitida la solicitud de habeas corpus del detenido al Juzgado de Instrucción núm. 44 de Madrid, en funciones de guardia, este, por providencia de fecha 21 de enero de 2023, ordenó dar traslado del atestado y de dicha solicitud al Ministerio Fiscal al amparo del art. 6 LOHC que dispone que “[p]romovida la solicitud de Habeas Corpus el juez examinará la concurrencia de los requisitos para su tramitación y dará traslado de la misma al Ministerio Fiscal. Seguidamente, mediante auto, acordará la incoación del procedimiento, o, en su caso, denegará la solicitud por ser esta improcedente. Dicho auto se notificará, en todo caso, al Ministerio Fiscal. Contra la resolución que en uno u otro caso se adopte,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asimismo que emitido el informe correspondiente por el Ministerio Fiscal y remitido al juzgado de instrucción, este, sin solución de continuidad dictó el auto impugnado en el que, aunque en su parte dispositiva, acordó “denegar la solicitud de ‘habeas corpus’”, en su fundamentación jurídica procedió a examinar la regularidad de la detención mediante (i) la invocación de la jurisprudencia que consideró aplicable al supuesto (STC 98/1986, de 10 de julio), (ii) la reproducción del art. 1 LOHC, (iii) la indiciaria calificación de los hechos atribuidos al recurrente en atención a la descripción que de ellos se ofreció en el atestado (delito de riña tumultuaria: art. 154 CP) y (iv) la afirmación de que, de conformidad con las diligencias policiales obrantes en las actuaciones, la detención gubernativa se llevó a cabo de forma legal por lo que “en aplicación de lo establecido en el artículo 8 de la Ley Orgánica 6/1984, citada , procede denegar la solicitud de habeas corpus de referencia, por improcedente, archivando seguidamente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punto conviene recordar el marco normativo al que se refiere el Juzgado de instrucción en su auto, en concreto, el art. 8 LOHC,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“Practicadas las actuaciones a que se refiere el artículo anterior, el juez, mediante auto motivado, adoptará seguidamente alguna de estas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estima que no se da ninguna de las circunstancias a que se refiere el artículo primero de esta ley, acordará el archivo de las actuaciones, declarando ser conforme a Derecho la privación de libertad y las circunstancias en que se está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estima que concurren alguna de las circunstancias del artículo primero de esta ley, se acordará en el acto alguna de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puesta en libertad del privado de esta, si lo fue ilegalmente.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continúe la situación de privación de libertad de acuerdo con las disposiciones legales aplicables al caso, pero, si lo considerase necesario, en establecimiento distinto, o bajo la custodia de personas distintas a las que hasta entonces la detentaban.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la persona privada de libertad sea puesta inmediatamente a disposición judicial, si ya hubiese transcurrido el plazo legalmente establecido para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advertirse, presupuesto necesario de que pueda dictarse la resolución a la que se refiere el art. 8 es que se “hayan practicado las actuaciones que se refiere el artículo anterior” (art. 7) que dispone, a su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incoación, el juez ordenará a la autoridad a cuya disposición se halle la persona privada de libertad o a aquel en cuyo poder se encuentre, que la ponga de manifiesto ante él, sin pretexto ni demora alguna o se constituirá en el lugar donde aquella se encuentre.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dictar resolución, oirá el juez a la persona privada de libertad o, en su caso, a su representante legal y abogado, si lo hubiera designado, así como al Ministerio Fiscal; acto seguido oirá en justificación de su proceder a la autoridad, agentes, funcionario público o representante de la institución o persona que hubiere ordenado o practicado la detención o internamiento y, en todo caso, a aquella bajo cuya custodia se encontrase la persona privada de libertad; a todos ellos dará a conocer el juez las declaraciones del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admitirá, si las estima pertinentes, las pruebas que aporten las personas a que se refiere el párrafo anterior y las que propongan que puedan practicarse en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veinticuatro horas, contadas desde que sea dictado el auto de incoación, los jueces practicarán todas las actuaciones a que se refiere este artículo y dictarán la resolución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normativa expuesta relacionada, que sirvió de fundamento para dictar la resolución impugnada por el demandante, puesta en relación con la constante doctrina de este tribunal sintetizada ut supra permite afirmar que el juzgado de instrucción omitió de forma palmaria el procedimiento de habeas corpus en los términos previstos en la Ley Orgánica de regulación del procedimiento de habeas corpus y, con ello, desoyó la jurisprudencia de este tribunal, de obligada observancia de conformidad con lo dispuesto en el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testimonio del procedimiento de habeas corpus puede advertirse que, en primer lugar, el juzgado de instrucción no incoó el procedimiento de habeas corpus pese al cumplimiento formal de los requisitos a los que se refieren los arts. 1 a 4 LOHC y ello a pesar de que el recurrente denunció la ilegalidad de la detención al amparo del art. 1, apartado a)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recordarse que este tribunal ha afirmado en la reciente STC 73/2021, de 18 de marzo, FJ 4, que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advierte que el juzgado de instrucción no oyó al detenido ni a su abogado, tampoco lo hizo con el Ministerio Fiscal, ni con los agentes actuantes “en justificación de su proceder”. Tampoco, en consecuencia, permitió la práctica de prueba alguna al efecto. Diligencias instrumentales para resolver la solicitud de habeas corpus por motivos de fondo y, por ello, de cumplimiento preceptivo de conformidad con lo dispuesto en el art. 7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se advierte que, pese a todo ello, el juez de instrucción analizó la legalidad de la detención por razones de fondo, incumpliendo la doctrina constitucional antes expuesta, pues hemos dicho de forma reiterada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 (STC 73/2021,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todo lo expuesto se concluye que el juzgado de instrucción vulneró el derecho a la libertad del detenido en su vertiente del derecho al control judicial de la detención (art. 17.1 y 4 CE) por incumplimiento del procedimiento de habeas corpus, al tomar la decisión de denegar la solicitud por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y en relación con la plural trascendencia constitucional del recurso advertida a la que antes hemos dado debida concreción, procede declarar que la vulneración del derecho a la libertad del detenido en su vertiente del derecho al control judicial de la detención (art. 17.1 y 4 CE) por incumplimiento del procedimiento de habeas corpus se produce tanto cuando se inadmite a limine la incoación de dicho procedimiento fuera de los supuestos admitidos (falta del presupuesto necesario de una situación de privación de libertad no acordada judicialmente o incumplimiento de los requisitos formales a los que se refiere el art. 4 LOHC); como cuando se dicta auto por el que se desestima la solicitud de habeas corpus por motivos de fondo (art. 8 LOHC) sin haber respetado el procedimiento regulado en la Ley Orgánica de regulación del procedimiento de habeas corpus y, en particular, el requisito de la audiencia del detenido (art. 7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denuncia de vulneración del derecho fundamental a la libertad personal del recurrente, en su vertiente del derecho al control judicial de la detención (art. 17.1 y 4 CE) por incumplimiento del procedimiento de habeas corpus conlleva, por ello, la declaración de nulidad del auto de 21 de enero de 2023. La declaración de nulidad del auto impugnado, como advierte la fiscal ante el Tribunal Constitucional, no hace precisa la retroacción de actuaciones, puesto que esta medida carecería de eficacia por haber cesado la situación de privación de libertad a cuyo control de legalidad está orientado el procedimiento de habeas corpus (entre otras muchas, SSTC 31/1985, de 5 de marzo, FJ 4; 165/2007, de 2 de julio, FJ 7; 195/2014, de 1 de diciembre, FJ 6; 204/2015, de 5 de octubre, FJ 5, y 73/2021, de 18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formulado por don Antonio Abellán Vicente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personal, en la vertiente del derecho al control judicial de la detención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del auto de fecha 21 de enero de 2023 dictado por el Juzgado de Instrucción núm. 44 de Madrid, en el procedimiento de habeas corpus núm. 186-2023.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