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16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8026-2022, promovido por doña Concepción Gamarra Ruiz-Clavijo y otros doce diputados y diputadas del Grupo Parlamentario Popular en el Congreso de los Diputados contra los acuerdos de la mesa del Congreso de los Diputados, de 8 de septiembre y 18 de octubre de 2022, que desestimaron, respectivamente, la solicitud planteada por el Grupo Parlamentario Popular, por la que se solicitaba la remisión de la proposición de ley orgánica al Consejo General del Poder Judicial, a la Comisión Europea para la Democracia por el Derecho (Comisión de Venecia) y al resto de afectados por la reforma, y la reconsideración planteada. Estos acuerdos fueron adoptados en relación con la tramitación de la proposición de Ley Orgánica 8/2022, de 27 de julio, de modificación de los artículos 570 bis y 599 de la Ley Orgánica 6/1985, de 1 de julio, del Poder Judicial, para el establecimiento del régimen jurídico aplicable al Consejo General del Poder Judicial en funciones. Han intervenido la letrada de las Cortes Generales en la representación que ostenta y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diciembre de 2022, la representación procesal de doña Concepción Gamarra Ruiz-Clavijo y otros doce diputados y diputadas del Grupo Parlamentario Popular en el Congreso de los Diputados, interpusieron recurso de amparo contra los acuerdos citados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los siguientes y se refieren a la tramitación de la modificación de la Ley Orgánica del Poder Judicial (LOPJ) llevada a cabo por la Ley Orgánica 8/2022, de 27 de julio, por la que se modifican los arts. 570 bis y 599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fechado el 24 de junio de 2022, el Grupo Parlamentario Socialista presentó una proposición de ley orgánica, y al amparo de lo dispuesto en el artículo 150.1 del Reglamento del Congreso de los Diputados (RCD), “solicita que la mesa […] oída la junta de portavoces, proponga al Pleno que acuerde su tramitación directa y en lectura única”. En consecuencia la mesa adoptó, en su reunión de 1 de julio, el siguiente acuerdo: “1. Admitir a trámite, trasladar al Gobierno a los efectos del artículo 126 del Reglamento, publicar en el “Boletín Oficial de las Cortes Generales” y notificar al autor de la iniciativa. 2. En cuanto a la solicitud de tramitación por el procedimiento de lectura única, trasladar a la junta de portavoces, a los efectos de lo previsto en el artículo 150.1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7 de julio de 2022 el Grupo Parlamentario Popular, al que pertenecen los recurrentes, dirigió a la mesa del Congreso de los Diputados un escrito en el que subrayaba que “la naturaleza de la reforma [de un poder del Estado como es el Poder Judicial] llama a un debate sosegado, amplio y, por encima de todo, suficiente”, lo cual “además de los oportunos informes, recomendaría […] la apertura de un trámite de consultas y comparecencias parlamentarias de expertos e interesados”. Por consiguiente, solicitaba: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“Que en aplicación del artículo 561.1.9 de la Ley del Poder Judicial, se solicite informe del Consejo General del Poder Judicial” sobre la proposición de ley orgánica por la que se modifica el artículo 570 bis LOPJ”, facultando al Consejo General del Poder Judicial “en funciones” para “proponer el nombramiento de dos magistrados del Tribunal Constitucional”. Tal petición se fundaba “en la defensa de la posición constitucional que el CGPJ tiene en nuestro Estado de Derecho como garante de la independencia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Asimismo, “y a tenor de lo previsto en el artículo 3.2 del Estatuto y reglas de procedimiento de la Comisión de Venecia”, que se instase a la misma para “que evalúe si esa propuesta de reforma está en línea con sus exigencias sobre el Estado de Derecho […] por su incidencia en la independencia del poder judicial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Finalmente, pedía que “como establece el artículo 44.4 RCD, se dé audiencia a todos los agentes afectados por la reforma propuesta, en particular al Consejo General del Poder Judicial, las asociaciones de jueces y fiscales, así como a las demás entidades representativas e instituciones públicas del ámbito de la justicia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13 de julio el Pleno acordó “tomar en consideración” dicha proposición de ley, así como su “tramitación directa y en lectura única”. El mismo día 13 de julio, la mesa acordó “disponer […] su tramitación por el procedimiento de urgencia y publicar [sic] en el ‘Boletín Oficial de las Cortes Generales’, así como, teniendo en cuenta la solicitud del Gobierno de celebración de una sesión plenaria extraordinaria y al amparo de lo dispuesto en los artículos 90.2 y 91 del Reglamento, establecer un plazo de presentación de enmiendas […] que finalizará el [mismo] día 13 de julio de 2022, a las 21:15 horas. Asimismo, adaptar el plazo previsto en el artículo 69 del Reglamento en los términos que resulten necesarios para la celebración del debate correspondiente”. Así pues, al día siguiente (14 de julio) tuvieron lugar el debate y las votaciones, primero sobre las enmiendas presentadas y luego sobre el conjunto del texto, desembocando en su aprobación y posterior envío al Senado. La proposición de ley orgánica fue aprobada por el Pleno del Congreso de los Diputados, el día 14 de julio, y por el Pleno del Senado el 20 de julio. El 28 de julio se publicó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8 de septiembre, la mesa respondió a la solicitud de los recurrentes de 7 de julio, adoptando uno de los acuerdos aquí impugnados,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“Comunicar al grupo parlamentario autor del presente escrito que, considerando que la iniciativa de referencia fue aprobada por el Pleno de la Cámara en su sesión extraordinaria del pasado 14 de julio y definitivamente por el Senado en su sesión plenaria extraordinaria del día 20 de julio, no procede un pronunciamiento de la mesa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fechado el 21 de septiembre, el grupo parlamentario promotor de la solicitud instó a la reconsideración del acuerdo anteriormente citado. En síntesis, arguye el escrito que “[u]na negativa a rectificar por la mesa supone la convalidación de un modo de actuar inaceptable, en tanto configura un modelo de imposición, por una determinada mayoría parlamentaria puntual, de modificación ‘por la puerta de atrás’, de nuevo y atendiendo a los exclusivos intereses del Gobierno, de la Ley Orgánica del Poder Judicial. Un proceder despótico e inaceptable, por contravenir deliberada y voluntariamente los criterios europeos expresamente expuestos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denuncia que el acuerdo cuya reconsideración se solicita no refleja, “en realidad, motivación […] alguna por la que no pudiera reconocerse, incluso tras la publicación de la norma, la vulneración de los derechos de los parlamentarios como único medio para el restablecimiento de su derecho fundamental ex art. 23.2 CE”. Añadiendo que tampoco existe motivación alguna “respecto de la dilatación en la respuesta […] sencillamente no se comprende (pues no se explica) la negativa de la mesa a otorgar una respuesta en el momento en que podría haberse aceptado la solicitud, y tanto más atendiendo a la envergadura de la iniciativa, a la solicitud expresa de audiencia del CGPJ […] y, en fin, al hecho de encontrarnos ante una propuesta de relevancia máxima”. Un tercer argumento trata de mostrar “la imperatividad de los informes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Esta solicitud fue desestimada, previa audiencia de la junta de portavoces, por acuerdo de 18 de octubre de 2022, donde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tramitación de la proposición de ley orgánica por el procedimiento de urgencia se hizo con estricto respeto a “las previsiones reglamentarias” y a la jurisprudencia constitucional que “es clara” al considerar que “la reducción del tiempo de tramitación no supone per se merma alguna de los principios constitucionales que han de informar el procedimiento legislativo”, citando las SSTC 136/2011, de 13 de septiembre, FJ 10, y 185/2016, de 3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alegada “necesidad de haber recabado” los informes del Consejo General del Poder Judicial y de la Comisión de Venecia “y haber dado audiencia a los sectores afectados, constituyendo un fraude de ley la regulación de esta materia a través de una proposición de ley”, se reitera, por una parte, que “la iniciativa legislativa se tramitó de forma ajustada al Reglamento”, ya que “la Cámara tiene una capacidad de iniciativa legislativa que no cabe limitar salvo en los casos expresamente previstos”. Por otra, que “la solicitud de tales informes no es preceptiva para la mesa”, y que, “en lo que se refiere a la audiencia a los sectores afectados, estamos ante una decisión que es de mera oportunidad política”, citando algunos precedentes en que la mesa “acordó que no procedía acceder a lo solicitado, de acuerdo con el carácter potestativo con que se prevé la solicitud de informe y una vez ponderadas las circunstancias concurrentes”. En este punto, además, afirma que ni el Derecho de la Unión Europea ni otras normas internas (como los principios de buena regulación recogidos en la Ley 39/2015, de 1 de octubre, del procedimiento administrativo común de las administraciones públicas) permiten considerar preceptivos tales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 último punto se dedica a rechazar “las alegaciones que se hacen en cuanto a que la falta de motivación del acuerdo impugnado y la dilación en su adopción comportan una lesión del derecho fundamental de participación política”. En él, y “en lo que respecta a la motivación del acuerdo”, recuerda —con cita de varias sentencias— que la jurisprudencia de este tribunal permite que la misma sea “expresada tanto en el acuerdo inicial, como en la contestación a la solicitud de reconsideración”. En definitiva, el acuerdo concluye que “la mesa, en el ejercicio de sus propias competencias y en aplicación estricta del Reglamento ha actuado conforme a Derecho, siendo así que no cabe inferir del acuerdo recurrido ninguna vulneración del derecho fundamental del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contiene en su motivo único que los acuerdos controvertidos vulneraron “el derecho fundamental al ejercicio del cargo representativo conforme a la ley, o ius in officium de los parlamentarios” (art. 23.2 CE); “así como, indirectamente, el derecho de los ciudadanos a la representación política ex artículo 23.1 CE, cercenando sus derechos sin motivación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además de reiterar en gran medida los argumentos expuestos en sede parlamentaria, se invoca la jurisprudencia de este tribunal sobre el “derecho al ejercicio del cargo representativo conforme a la ley”, incluyendo la obligación de los órganos parlamentarios de “interpretar restrictivamente ‘todas aquellas normas que puedan suponer una limitación al ejercicio de aquellos derechos o atribuciones’, y, asimismo, […] a motivar suficiente y adecuadamente las decisiones restrictivas”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los acuerdos impugnados vulneran diversos aspectos de ese derecho, tal y como viene legal y jurisprudencialmente definido, en tanto que: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“[D]esconocen la existencia de una obligación jurídica de otorgar audiencia tanto al CGPJ […] como a la Comisión de Venecia y a los agentes afectados por la reforma, de tal forma que, impidiendo a los parlamentarios contar con el trámite de audiencia pública exigible conforme al ordenamiento jurídico, se infringe el derecho a ejercer el cargo representativo ‘de conformidad con lo que la ley disponga’”.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esta alegación, se afirma que tanto el ordenamiento jurídico español como el Derecho de la Unión Europea imponen la audiencia de los órganos cuyos informes solicitaron los recurrentes. Tal “exigencia” deriva, en primer lugar, del art. 561.1 LOPJ, obviado por “la mesa siguiendo un criterio de mera oportunidad política” que le ha llevado a blindar expresamente el “evidente fraude de ley” cometido mediante la utilización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demanda que la referencia del art. 561.1 LOPJ a “anteproyectos de ley y disposiciones generales” que modifiquen la Ley Orgánica del Poder Judicial ha de interpretarse teleológicamente, en tanto la preceptividad de los informes se deriva del “mayor grado de prosperabilidad” de las iniciativas gubernamentales; por lo que “es claro que una iniciativa de reforma de la LOPJ que en realidad, provenía del Gobierno —que ha invocado y defendido la misma en reiteradas ocasiones […]—, debió haberse conducido por tal cauce, y no por el de la proposición de ley”. El recurso a esta última vía responde, pues, a la “más que evidente intención de reducir plazos y trámites, pero, en especial, de argüir el carácter potestativo del informe del CGPJ [Consejo General del Poder Judicial] para después prescindir del mismo”, incurriendo así en el fraude de ley que se denuncia, y que “supone ciertamente una vulneración del derecho al ejercicio del cargo representativo ‘conforme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a juicio de los recurrentes, la mesa (especialmente tras la solicitud del Grupo Parlamentario Popular) “debió aplicar correctamente el artículo 561.1.1 LOPJ, solicitando del CGPJ su informe sobre la reforma, y no indicándose que se trata de una decisión que debe tomar discrecionalmente la mesa de la Cámara al tratarse de ‘un informe potestativo, no preceptivo’”. Esta misma conclusión se refuerza en la demanda invocando, por una parte, el Derecho de la Unión Europea y el principio de interpretación conforme desarrollado por el Tribunal de Justicia de la Unión Europea, en tanto exigen que se garantice la independencia del Poder Judicial, y se consulte a los órganos y sectores afectados; y, por otra, los citados principios de buena regulación incorporados al ordenamiento español a través de la Ley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los acuerdos “aplican de forma restrictiva el ordenamiento jurídico para limitar el derecho fundamental, al (1) dilatarse en el tiempo lo suficiente para impedir una respuesta efectiva a la solicitud formulada, (2) no amparar la solicitud […] de recabar los informes […] así como (3) tramitar la concreta reforma, sin causa alguna, por el procedimiento de urgencia, desconociendo por tanto su obligación de interpretar restrictivamente ‘todas aquellas normas que puedan suponer una limitación al ejercicio de aquellos derechos o atribuciones’ (STC 208/2003, de 1 de diciembre), como también incurren en un claro y evidente […] defecto de motivación suficiente, adecuada y no arbitraria sobre las razones que llevan a tomar dichas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punto, son varios los reproches que los recurrentes hacen a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“dilación deliberada […] que produjo la imposibilidad —al haber concluido el procedimiento legislativo— de restablecer íntegramente los derechos fundamentales de los diputados”: subrayan los solicitantes de amparo que “[s]i bien no se trata de un acuerdo expreso y notificado a los diputados, es innegable que la decisión de la mesa de no atender a la solicitud planteada el día 7 de julio sino hasta el 8 de septiembre (momento en que había ya concluido la tramitación parlamentaria) es, en sí misma, una decisión adoptada por la mesa del Congreso. Una decisión que tiene como consecuencia directa y automática, injusta e incorregible para los solicitantes, la imposibilidad de restablecer íntegramente” sus derechos fundamentales ex art. 23.2 CE. Y una decisión sobre la cual, “sencillamente, de forma total y absoluta, no ha existido motivación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“negativa […] a reconocer que debió haberse acordado la audiencia del CGPJ y el resto de interesados, así como […] que debió rectificarse la decisión de tramitar por el procedimiento de urgencia una proposición cuya naturaleza y circunstancias no solo evidenciaban la inexistencia de urgencia alguna sino que, antes al contrario, exigían un debate sosegado y suficiente”, constituyen, a juicio de los recurrentes, “claros ejemplos de una aplicación restrictiva y limitativa por la mesa del Derecho. Y ello para impedir una adecuada respuesta a la solicitud, así como para rechazar la solicitud de los parlamentarios de informes para el ejercicio de la función legislativa (arts. 561.1.9 LOPJ y 7 RCD), o, en fin, de la tramitación ordinaria y ‘no urgente’ de la iniciativa legislativa (art. 93.1 RCD)”, lo que produce “una vulneración del derecho fundamental mediante una interpretación restrictiva y limitativa del ordenamiento aplicable o, lo que es lo mismo, una interpretación extensiva y no restrictiva” de normas limitativas de los derechos que integran el estatus de representante público (con cita de la STC 90/2005, de 18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Adicionalmente, se apunta que el acuerdo inicial carece de motivación, limitándose a “comunicar” que “no procede pronunciamiento” alguno de la mesa. Mientras que el segundo desestima la reconsideración “con base en el […] nimio argumento” de que “se trata de un informe potestativo, no preceptivo, correspondiendo a la mesa de la Cámara la decisión discrecional sobre la pertinencia y oportunidad de la solicitud”. Argumento que, dicen los recurrentes, “en modo alguno puede equivaler a una adecuada motivación”. Asimismo, el escrito de demanda desecha el valor de los precedentes invocados por este último acuerdo, en los que la mesa decidió no recabar informes del Consejo General del Poder Judicial ante proposiciones de reforma de la Ley Orgánica del Poder Judicial. A tal fin, recuerda que este tribunal tiene declarado que la práctica parlamentaria no puede obstaculizar “desproporcionadamente las facultades reconocidas a los parlamentarios”, por todo lo cual estima que este último acuerdo (en el que, además, no existe ninguna “ponderación” de las circunstancias concurrentes) supone “un rechazo arbitrario y no motivado de dicha solicitud por la mesa, en abierta vulneración de las exigencias configuradas por la doctrina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reitera asimismo que la mesa, “al rechazar […] la existencia de una vulneración de los derechos de los parlamentarios mediante la tramitación de la proposición de ley por el procedimiento de urgencia [...] infringe tanto (a) el deber de interpretar restrictivamente las normas limitativas de los derechos de los parlamentarios, como (b) el deber de motivar debidamente, existiendo al principio una ausencia de motivación” y, después, “una eficiente y arbitraria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se dice que la mesa, al afirmar que tiene reglamentariamente reconocida “la facultad de acordar la tramitación [de urgencia], sin […] ningún otro requisito […] más que […] la petición de los sujetos legitimados al efecto” confunde “la discrecionalidad […] con una pretendida capacidad de tomar tal decisión sin sujeción a límite o requisito alguno”, que no exige siquiera “un juicio de ponderación entre los derechos de los […] [parlamentarios] y las razones que aconsejan la tramitación acelerada de la iniciativa parlamentaria. Lo que constituye una indudable limitación de derechos de los parlamentarios” que se interpreta, además, extensiva y no restrictivamente. Además, considera que tampoco se cumple el deber de motivar por cuanto “la mesa se limita a recordar la existencia de la potestad para tomar la decisión, pretendiendo sustituirse la necesaria ponderación de intereses y motivación de la decisión restrictiva por el recurso a la mera autoafirmación de la competencia para decidir, lo que, nuevamente, resulta tan inaceptable como si un órgano jurisdiccional sustituyera la imperativa motivación de su decisión jurisdiccional por la estereotipada fórmula ‘la presente sentencia se dicta ejercicio de la potestad de juzgar y hacer ejecutar lo juzgado, al amparo de lo dispuesto por el artículo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demanda considera que la motivación con que la mesa justifica la tramitación urgente es incompatible con la doctrina constitucional, citando la STC 185/2016, de 3 de noviembre, FJ 5. En este caso, sostiene que “mediante dicha tramitación urgente se altera de forma sustancial el proceso de formación de la voluntad del Congreso cuando a la misma se acumulan, como aquí ocurre, otras circunstancias”, como “[l]a total y absoluta inexistencia” de audiencia a los órganos y sectores afectados; “[l]a reforma de un elemento de máxima relevancia constitucional, como es el régimen competencial del CGPJ”; y “[l]as eminentes dudas sobre la constitucionalidad de la iniciativa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denuncia que los acuerdos cuestionados “ignoran la posibilidad de restablecer parcialmente el derecho fundamental […] incluso tras la conclusión del procedimiento legislativo, mediante la declaración de vulneración del ius in officium de los diputados, de conformidad con la jurisprudencia sentada por […] [la] STC 361/2006, de 18 de diciembre, pudiendo las resoluciones de la mesa ‘tener un contenido exclusivamente declarativo’”. En efecto, señala el escrito que las resoluciones recurridas sostienen que la mesa no pudo sino rechazar las solicitudes formuladas en tanto “el procedimiento legislativo había ya concluido”. Un argumento que, dice, “puede y debe rechazarse tajantemente […] por cuanto no es imputable a los diputados solicitantes que la mesa haya decidido omitir toda respuesta a su solicitud durante la tramitación legislativa de la norma (como pudo hacerse) careciendo de todo fundamento pretender imputar las consecuencias negativas de tal dilación a los perjudicados por la misma: los propios solicitantes”. Pero que, además, produce “una vulneración autónoma del derecho fundamental del artículo 23.2 CE”, por cuanto “contraviene […] la doctrina jurisprudencial” de este tribunal establecida en la STC 361/2006, de 18 de diciembre: “constatada la vulneración pero también la imposibilidad material de restituir en su plenitud el derecho vulnerado […] nada impediría un pronunciamiento del Tribunal ya que en tal caso procedería, cuando menos, el restablecimiento parcial mediante una sentencia declarativa de la vulneración del derecho”. Por tanto, afirma la demanda, “incluso si la mesa no hubiera podido, al haber concluido el procedimiento legislativo, restablecer plenamente el derecho, sí pudo innegablemente restablecer parcialmente el mismo mediante el reconocimiento de la previa vulneración del derecho”, de manera que “la negativa a hacerlo vulneró a su vez […] el derecho fundamental de los solicitantes ex art. 23.2 CE y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los recurrentes todas estas vulneraciones presentan una “inobjetable” relevancia constitucional, en tanto afectan a uno de los elementos nucleares de la función parlamentaria, como es la función legislativa (con cita nuevamente de la STC 208/2003, de 1 de diciembre). De ahí que el escrito concluya que los acuerdos impugnados, “muy especialmente, por su existencia y proyección acumulada” vulneran “el derecho de los recurrentes al ejercicio de la función representativa sin impedimentos ilegítimos”, como los producidos cuando “los propios órganos de las asambleas impiden o coartan su práctica o adoptan decisiones que contraríen la naturaleza de la representación o la igualdad de los representantes”, desconociéndose la exigencia de “una interpretación restrictiva de todas aquellas normas que puedan suponer una limitación al ejercicio de aquellos derechos o atribuciones que integran el status constitucionalmente relevante del representante público y el deber de motivar las razones de su aplicación” (con cita literal de la STC 90/2005, de 18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mediante providencia de 5 de junio 2023, decidió admitir a trámite el recurso de amparo, considerando que el recurso plantea un problema o afecta a una faceta de un derecho fundamental sobre el que no hay doctrina de este tribunal [STC 155/2009, de 25 de junio, FJ 2 a)], y el asunto suscitado trasciende del caso concreto porque pudiera tener unas consecuencias policitas generales [STC 155/2009, FJ 2 g)]. Se acordó en aplicación del art. 51 de la Ley Orgánica del Tribunal Constitucional (LOTC) dirigir atenta comunicación al Congreso de los Diputados a fin de que, en un plazo no superior a diez días, remitiera certificación copia adverada de las actuaciones correspondiente a los acuerdos de la mesa de 8 de septiembre y de 18 de octubre de 2022, debiendo previamente emplazarse para que en el plazo de diez días puedan comparecer, si lo desea,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29 de junio de 2023, se tuvo por personada en representación de la mesa de la Diputación Permanente a la letrada doña Paloma Martínez Santa María. Asimismo, se acordó dar vista de las actuaciones a las partes personadas y al Ministerio Fiscal para que en el plazo común de veinte días alegaran lo que a su derecho conviniera,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25 de julio de 2023, la representación procesal de los recurrentes se ratificó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de 28 de julio de 2023, la letrada de las Cortes Generales solicitó la desestimación del recurso de amparo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argumento principal de la demanda para sostener la existencia de un vicio de procedimiento y la vulneración del artículo 23 CE se basa en la existencia de un fraude de ley respecto al tipo de procedimiento legislativo que se ha utilizado para la tramitación de la ley impugnada. Tras detallar los diferentes requisitos de los proyectos de ley y de las proposiciones de ley que tienen su origen en el Congreso de los Diputados, considera que la figura del fraude de ley no resulta de aplicación en el ámbito del ejercicio de la iniciativa legislativa, ya que, para que exista fraude, la denominada ley de cobertura (en este caso, las normas que regulan la tramitación de las proposiciones de ley parlamentarias), debería responder a una finalidad distinta a la de la norma que se pretende evitar (en este caso, las normas que regulan la tramitación de los proyectos de ley). Sin embargo, esto no es así en este caso. Las dos normas tienen una misma finalidad, el ejercicio de la iniciativa legislativa. Recuerda la letrada que las normas reguladoras de la iniciativa legislativa permiten que su ejercicio provenga de distintos sujetos (el Gobierno, o los grupos parlamentarios o diputados), por ello, que la iniciativa sea ejercida por uno de estos autores no puede suponer nunca un fraude respecto a la posibilidad de que la iniciativa pueda ser ejercida por otros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demandantes, mediante la presentación de la proposición de ley el resultado ilícito que se persigue es la evitación de los informes preceptivos que se exigen para los proyectos de ley. Sin embargo, no puede haber resultado ilícito desde el momento en que se permiten dos formas distintas de ejercer la iniciativa legislativa. Es más, al ejercer la iniciativa legislativa parlamentaria conforme a sus propios requisitos, los diputados o grupos no solo no están vulnerando ninguna norma, sino que están ejerciendo un derecho fundamental que, por repetida jurisprudencia de este tribunal, ha sido reconocido como parte integrante del derecho establecido en el artículo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correcto decir, como plantea la demanda, que la única vía correcta para regular una determinada materia, en este caso las facultades del Consejo General del Poder Judicial en relación con la propuesta de nombramiento de magistrados del Tribunal Constitucional, solo pueda ser la iniciativa legislativa gubernamental (el proyecto de ley). Esta interpretación que pretenden los recurrentes sí colisionaría con la protección otorgada por el artículo 23 de la Constitución, y no el hecho de que estas materias se puedan regular mediante proposición de ley. Plantear que la regulación de esos dos órganos (Consejo General del Poder Judicial y Tribunal Constitucional) se tiene que hacer necesariamente mediante un proyecto de ley, cuando por la materia no hay ninguna reserva in toto al Gobierno, supondría una restricción ilegítima al uso de la iniciativa legislativa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diferencia de los requisitos de uno u otro tipo de iniciativa legislativa responde a la diferente posición de los órganos constitucionales implicados, pero las dos vías son 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ajustada a la Constitución la tramitación de la proposición de ley a través del procedimiento de urgencia. Considera que no hay nada de anómalo, sino que es perfectamente legítimo, como ha dicho este tribunal, que la mesa adopte esta decisión sobre la tramitación urgente por criterios de oportunidad política, aunque los recurrentes consideran que la urgencia solo se puede adoptar cuando responda a un “perjuicio o inconveniencia”. De otra parte, afirma que no es necesaria la justificación sobre la aplicación del procedimiento de urgencia y que no hay nada de anómalo respecto al hecho señalado por la demanda relativo a que se aplicase la urgencia para modificar la Ley Orgánica del Poder Judicial cuando esta había sido ya modificada hacía tan solo un año y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la letrada que, si se dan los requisitos exigidos por el Reglamento para aplicar la urgencia, es una decisión discrecional de la mesa acordarla, sin que suponga ningún impedimento el número de veces que la norma en cuestión haya podido ser modificada antes o la proximidad en el tiempo de tales modificaciones. El Tribunal establece un solo límite: tal reducción del tiempo de tramitación solo podrá llegar a tener relevancia constitucional cuando su alcance sea de tal magnitud que haya alterado, no de cualquier manera, sino de forma sustancial, el proceso de formación de la voluntad de una Cámara, habiendo afectado, en consecuencia, al ejercicio de la función representativa inherente al estatuto del parlamentario. En el caso analizado, la reducción de los plazos no mermó la función representativa de ninguno de los diputados de los grupos parlamentarios, incluyendo al recurrente, que pudieron participar en cada una de las fases. En este plazo el grupo recurrente pudo presentar una enmienda a la totalidad de texto alternativo y sobre dicho plazo no formuló queja específica en la reconsideración solicitada de la decisión de la mesa de 8 de septiembre de 2022 ni se ha formulado oposición alguna en la demanda, más allá de indicar que el plazo fue reducido.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Reiteradamente, los demandantes pretenden establecer el siguiente criterio: cuando los contenidos de las iniciativas son “sensibles”, la mesa de la Cámara debe aplicar tramitaciones más garantistas. La letrada considera que, en contra de lo afirmado por los demandantes, la sensibilidad o trascendencia constitucional, jurídica o de cualquier tipo, de una iniciativa no determina el tipo de iniciativa legislativa ni el procedimiento de tramitación. El propio Tribunal lo ha entendido de la misma forma en sentencias anteriores, como en su STC 96/2019, de 15 de julio, FJ 5, siguiendo la STC 45/2019,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argumento de la demanda pretende que los acuerdos de la mesa del Congreso vulneran la doctrina que se cita incluida en la STC 90/2005, por dos motivos: (i) la aplicación en exceso restrictiva y limitadora del ordenamiento que despliegan los referidos órganos parlamentarios en los acuerdos recurridos; y (ii) los defectos de motivación de los actos recurridos, mediante una motivación casi inexistente y después inadecuada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estima, en primer lugar, que no ha habido una dilación, y menos “deliberada”, de la mesa en la adopción de ninguno de sus dos acuerdos impugnados, sino que la mesa resolvió sobre este asunto en el tiempo adecuado, teniendo en cuenta las fechas de presentación de los escritos, los órdenes del día del Pleno y las fechas de reunión de la mesa, conforme a lo que es su frecuencia habitual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8 de septiembre de 2022 recoge expresamente que, al haberse aprobado la iniciativa por el Pleno de la Cámara y por el Senado, no procede un pronunciamiento de la mesa, ya que, como explicó el secretario general del Congreso de los Diputados en la reunión de la mesa de 8 de septiembre de 2022, la solicitud, por dicha aprobación, había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considera motivado el acuerdo de la mesa de 18 de octubre de 2022. En el considerando octavo, después de haber ido rechazando en los anteriores considerandos todas las alegaciones de los recurrentes con la motivación correspondiente, se explican las razones por las que han de rechazarse las alegaciones en cuanto que la falta de motivación del acuerdo impugnado y la dilación en su adopción comporten una lesión del derecho fundamental de participación política, al decirse que “la iniciativa se tramitó de forma ajustada al Reglamento sin que, por tanto, quepa apreciar vulneración alguna del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acuerdo de 18 de octubre de 2022, subraya que recoge en los considerandos primero a séptimo una extensa motivación sobre las razones por las que se deniegan las distintas solicitudes de los recurrentes y, en concreto, el amplio considerando cuarto recoge las razones para rechazar la audiencia al Consejo General del Poder Judicial, sin que tal motivación, que ocupa casi dos páginas de cinco páginas de considerandos, pueda considerase “nimia”, como lo califican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sí que se ofrece una extensa motivación adicional, además de la referida a la conclusión del procedimiento y, a la vista de tal motivación, se debe rechazar la afirmación de la demanda de que la mesa haya renunciado “de forma automática” a solicitar la audiencia del Consejo General del Poder Judicial, así como que los acuerdos recurridos incurran en un “claro y evidente” defecto de motivación, todo lo cual es desmentido por los documentos que operan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letrada de las Cortes solicita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14 de septiembre de 2023, interesa que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las infracciones consistiría, según los recurrentes, en el incumplimiento de lo dispuesto por el artículo 561.1 LOPJ. Ahora bien, explica el fiscal que la propia parte actora reconoce que dicha norma no es (directamente) aplicable cuando no se trata de un anteproyecto de ley sino de una proposición de ley formulada por un grupo parlamentario. Consideran los recurrentes que se trata de un fraude de ley, pero el fiscal constata que la parte actora no cita concretamente ninguna norma jurídica que prohíba, ni explícita ni implícitamente, ese resultado, como exige el artículo 6.4 del Código civil al desgranar los requisitos del fraude de ley. Tampoco la jurisprudencia constitucional ha establecido distinción alguna a la hora de definir el contenido del derecho de representación política de los parlamentarios, que restrinja su capacidad de formular proposiciones de ley atendiendo a su mayor o menor coincidencia de oportunidad o de fondo con la política legislativa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consideraciones son extensivas a la alegación de infracción de una obligación jurídica de la mesa de la Cámara derivada de la supuesta exigencia legal de solicitud de informe de la denominada Comisión de Venecia. Los recurrentes invocan a tal efecto, de modo genérico e impreciso, “el Derecho comunitario” y el “principio de interpretación conforme desarrollado por el Tribunal de Justicia de la Unión Europea”, pero no concretan en ningún momento —en particular a los efectos de determinar la norma cuya elusión constituiría el fraude de ley que alegan— cual es la disposición específica del Derecho de la Unión Europea que ha resultado inaplicada o conforme a cuyo contenido debía aplicarse la normativa reguladora del ejercicio de la iniciativa legislativa mediante proposición de ley, que ya ha sido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 demanda no alcanza a acreditar, por tanto, que “el ejercicio del cargo representativo conforme a la ley exigía también, conforme al Derecho comunitario —y, más concretamente, conforme a las exigencias derivadas del principio de interpretación conforme y los artículos 19.1 y 2 TUE— la audiencia no solo del Consejo General del Poder Judicial, sino también de la Comisión de Venecia y de todos los agentes o sectores afectados por la reforma”, sino que confunde a tal efecto una legítima y sin duda razonable aspiración institucional y política con una “ley” que ni la parte actora es capaz de concretar ni realmente existe.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subraya que, lo que en definitiva vienen a pretender los recurrentes es que las normas del Reglamento del Congreso sean interpretadas por la mesa de la Cámara —y en última instancia, por el Tribunal Constitucional— con un efecto excluyente o restrictivo del derecho de otros diputados y grupos parlamentarios a formular proposiciones de ley, invocando únicamente a tal propósito la aplicación —ni siquiera jurídicamente vinculante— de determinados principios generales del Derecho de la Unión Europea en supuestos netamente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concluye el fiscal que no se acredita en el presente caso, a los efectos de interpretación y aplicación del artículo 23.2 CE, la existencia de “requisitos que señalen las leyes” —al menos procedentes del Derecho de la Unión Europea— que condicionasen, en los términos que pretende la demanda, el ejercicio del derecho a la iniciativa legislativa de los miembros del Congreso que formularon la proposición de ley orgánica controvertida, ni por tanto la capacidad decisoria de la mesa de la Cámara a la hora de admitir su tramitación y conducirla con arreglo a las disposiciones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alude reiteradamente, en defensa de sus pretensiones, a la necesidad de formular una interpretación conforme del Derecho de la Unión Europea frente al planteamiento de “reformas que puedan afectar a la independencia del Poder Judicial”, y más concretamente a “una reforma súbita e inaudita parte del régimen del máximo órgano de gobierno del Poder Judicial para devolver de forma parcial e injustificada competencias previamente hurtadas al mismo en contravención de la letra y el espíritu de la Constitución”. Sin embargo, al margen de cualquier juicio de fondo sobre la parte final de esta última afirmación, que como se explica en la parte introductoria del propio escrito de recurso es objeto de otros procedimientos pendientes ante el Tribunal Constitucional, cabe en este punto recordar, en primer lugar, la matizada doctrina del propio Tribunal según la cual, salvo en supuestos excepcionales —que, según se desprende nítidamente de dicha doctrina, no hacen al presente caso— “como regla general, la inconstitucionalidad de la iniciativa admitida a trámite no incide en el ejercicio de [las] funciones representativas” de los parlamentarios (STC 96/2019 , de 15 de julio, FJ 6, y, muy recientemente, STC 65/2023, de 6 de junio, FJ 3). Y aun prescindiendo de esa consideración previa, es inevitable añadir que los recurrentes no aclaran en qué consiste exactamente la infracción del principio de independencia judicial que generaba la proposición de ley desencadenante de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la aparente contradicción argumental que, en relación con este aspecto, encierra el propio planteamiento del recurso, no solo por el hecho de considerar —sin explicar por qué— contraria a la Constitución la devolución al Consejo General del Poder Judicial de una competencia cuya previa privación también se califica, simétricamente, de inconstitucional, sino porque además, como se verá, en el procedimiento legislativo el grupo parlamentario en el que se integran los diputados aquí recurrentes hizo uso de su derecho de presentar enmiendas, proponiendo la supresión del art. 570 bis LOPJ, que precisamente había restringido las facultades del Consejo General del Poder Judicial que la iniciativa legislativa cuestionada en este procedimiento le “devuelve”.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también los demandantes como objeto de la infracción normativa que serviría de presupuesto a la vulneración de su derecho fundamental, la inaplicación, en la iniciativa legislativa del Grupo Parlamentario Socialista, de los principios de buena legislación. En opinión del fiscal, el hecho mismo de que, a tal efecto, invoquen la Ley 39/2015, de 1 de octubre, del procedimiento administrativo común de las administraciones públicas, conduce de modo inevitable a un escenario similar al que ya se ha examinado en relación con sus alegaciones sobre el Derecho europeo. Es obvio que la citada ley, como de su propia denominación resulta, se aplica a las administraciones públicas en el ejercicio de sus funciones en el marco —que la propia exposición de motivos de dicha ley delimita expresamente— del título IV de la Constitución (“Del Gobierno y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bloque argumental en el que trata de apoyarse la solicitud de amparo se refiere, precisamente, a la supuesta aplicación restrictiva y limitativa de los límites al pleno ejercicio de las funciones representativas, a través de una motivación primero inexistente y luego inadecuada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alegan los demandantes la dilación deliberada de la mesa como elemento determinante de la imposibilidad de restablecimiento de los derechos que considera vulnerados, al haber concluido ya el procedimiento legislativo en el momento en que dicho órgano rector abordó su solicitud, mediante el acuerdo de 8 de septiembre, en el que “en ningún momento se justifica por qué se adopta la decisión cuando ya resulta imposible restablecer en su plenitud los derechos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de la solicitud inicialmente dirigida a la mesa se deducía la pretensión de impedir la admisión a trámite y la tramitación misma de la proposición de ley orgánica, el Reglamento del Congreso no contiene ninguna disposición relativa a plazos o procedimientos habilitados para forzar la convocatoria de la mesa, que corresponde como competencia exclusiva al presidente (art. 35 RCD). Aun en el caso de que se considere que, no tanto en función de los plazos como de la necesidad de ejercicio de dicha competencia para permitir el normal funcionamiento de la Cámara, del Reglamento se desprende una obligación ex lege para el presidente, esto no significa que recíprocamente exista un derecho subjetivo —inserto, además, en el contenido esencial del ius in officium— que permita a los diputados o grupos parlamentarios exigir o imponer la convocatoria de la mesa, y menos aún fuera de los específicos supuestos que contempla el citado art. 35 RCD, ninguno de los cuales se refiere a la posibilidad de revisar o rectificar, a instancia de quien no es su autor, la calificación de una iniciativa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podría deducirse del planteamiento de la demanda que los recurrentes sugieren la posibilidad de una lesión autónoma de su derecho fundamental basada en el hecho mismo de la dilación producida en la respuesta que, en virtud del propio retraso, impidió la reparación de la vulneración denunciada. Esta queja exigiría contemplar un derecho a un procedimiento parlamentario sin dilaciones indebidas, a modo de trasunto del derecho proclamado en el artículo 24.2 CE en el ámbito del proceso judicial, que a juicio de la Fiscalía carece de todo sustento, no solo porque —a diferencia de esa previsión constitucional explícita— tal derecho se mostraría huérfano de soporte normativo alguno, sino principalmente porque, como se ha señalado, el procedimiento de convocatoria de la mesa del Congreso no está sujeto a plazos, trámites preclusivos o límites temporales legalmente previstos cuya paralización o retraso contravenga un específico derecho del interesado, entre otras razones porque no existe legitimación para instar dicha convocatoria que exclusivamente compete al titular de la Presidencia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el hecho de celebrarse la sesión de la mesa y adoptarse el acuerdo cuando la iniciativa legislativa ya había sido aprobada podrá afectar a las posibilidades o modalidades de reparación efectiva del derecho fundamental lesionado, si realmente ha sido lesionado, pero no constituye una forma autónoma de vulneración de ese derecho, por lo que dicho retraso en la respuesta resulta inocuo si tal respuesta justifica debidamente que la decisión adoptada cuya reconsideración se insta fue ajustada a la Constitución y al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los recurrentes afirman que tanto el acuerdo de la mesa de 8 de septiembre como el de 18 de octubre “infringen el deber de interpretar restrictivamente las normas limitativas de los derechos parlamentarios” y “adolecen de una ausencia de motivación, seguida posteriormente de una motivación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reprocha a la resolución de 8 de septiembre una ausencia de motivación alguna, ya que la respuesta ofrecida en ella mencionaba tan solo que “la iniciativa de referencia fue aprobada por el Pleno de la Cámara en su sesión extraordinaria del pasado 14 de julio y definitivamente por el Senado en su sesión plenaria extraordinaria del día 20 de julio” , razón por la cual “no procede un pronunciamiento de la mesa a este respecto”, sin ninguna otra “motivación adicional [...]; por ejemplo, para examinar por qué no era exigible la audiencia en adición a dicho argumento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solicitud de reconsideración, la parte actora alega que el acuerdo de la mesa de 18 de octubre se apoya en un “nimio argumento”, consistente en ofrecer dos ejemplos de supuestos anteriores. Considera el Ministerio Fiscal que estas quejas de los demandantes no pueden ser acogidas. La hipotética insuficiencia de motivación de la primera de las resoluciones impugnadas —el acuerdo de 8 de septiembre— solo sería relevante, en sede de amparo, si tal insuficiencia no hubiera sido subsanada al resolver la petición de reconsideración. Por tanto, si examinados los términos de esta última cabe llegar a la conclusión de que la motivación ofrecida por la mesa se ajusta a las exigencias de tutela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del examen detenido de dicho acuerdo de 18 de octubre de 2022 se desprende que la decisión desestimatoria de la pretensión de reconsideración se apoyó en argumentos suficientes desde el punto de vista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refieren los recurrentes a las “[v]ulneraciones producidas [...] mediante la convalidación de la decisión de la tramitación de la reforma por el procedimiento de urgencia así como el no reconocimiento de la vulneración de derechos de los parlamentarios”, aunque nuevamente el enunciado no coincide de forma plena con el desarrollo argumental posterior, que en este apartado se limita a insistir en la cuestión, ya mencionada, de la tramitación por el procedimiento legislativo de urgencia. En este aspecto, denuncia la parte actora que la mesa ha contundido la discrecionalidad que le otorga el art. 93.1 RCD con una pretendida capacidad de tomar tal decisión sin sujeción a límite o requisito alguno ni ponderación de las razones que aconsejan la tramitación acelerada de una iniciativa parlamentaria, y reitera la queja de falta de motivación idónea de la decisión adoptada, preguntándose por qué ha de prevalecer esa decisión acerca de la tramitación sobre los derechos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expresadas por la mesa del Congreso pusieron de manifiesto que la decisión de tramitar el procedimiento por la vía de urgencia se ajustó al Reglamento de la Cámara. La respuesta a la cuestión planteada sobre la prevalencia de esa decisión sobre “los derechos de los parlamentarios” tiene respuesta en el propio acuerdo de la mesa de 18 de octubre, que hace mención a la regla parlamentaria de la mayoría. En efecto, como recuerda el acuerdo impugnado, el Reglamento del Congreso sujeta la decisión sobre la tramitación urgente de una iniciativa legislativa a la previa solicitud de quien tiene legitimación para instarla, y esa pretensión se aprueba mediante una decisión soberana —evidentemente por mayoría— del Pleno. De modo que no se trata de que una decisión irregular de la mesa prevalezca sobre los derechos de los parlamentarios, sino de una decisión apoyada y aprobada por la mayoría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en un tercer y último apartado los diputados y diputadas recurrentes la vulneración de su derecho fundamental “mediante la total omisión, por los acuerdos, de la posibilidad de restablecer parcialmente el derecho fundamental ex art. 23.2 CE, de conformidad con la jurisprudencia sentada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misma lógica que ya se ha apuntado al abordar la aparente alegación de una especie de derecho a un procedimiento parlamentario sin dilaciones indebidas, la pretensión de una eventual lesión autónoma del derecho del art. 23 CE basada en el hecho de no haber reconocido la mesa, aunque sea a efectos meramente declarativos, la lesión del derecho fundamental, carece de autonomía alguna respecto de la supuesta infracción de dicha norma constitucional que se denuncia en los apartados anteriores de la demanda. La pretensión incurre, por lo demás, en una contradicción patente, puesto que si la mesa no reconoce que sus decisiones iniciales hayan vulnerado el derecho fundamental, difícilmente podrá declarar que se ha producido tal vulneración por la imposibilidad de reparar de forma efectiva una lesión que no existe; y si, por el contrario, hubiera estimado procedente la reconsideración, el único alcance posible de tal reconocimiento, ya concluso el trámite legislativo, habría consistido inexorablemente en la mera manifestación de la existencia de la infracción, al resultar ya inviable la reparación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Ministerio Fiscal solicitando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ATC 18/2024, de 26 de febrero, se tuvo por abstenido al magistrado don Cesar Tolosa Tribiño, quien había solicitado la abstención al haber sido nombrado magistrado del Tribunal Constitucional conforme a la reforma legislativa a la que se refiere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12 de diciembre de 2024,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los acuerdos parlamentarios impugnados, adoptados en relación con la tramitación de la proposición de Ley Orgánica 8/2022, de 27 de julio, de modificación de los artículos 570 bis y 599 de la Ley Orgánica 6/1985, de 1 de julio, del Poder Judicial, para el establecimiento del régimen jurídico aplicable al Consejo General del Poder Judicial en funciones, han vulnerado el derecho de representación política (art. 23.2 CE) de los demandantes de amparo. Se cuestiona la conformidad de estos acuerdos con la normativa aplicable, a resultas de una interpretación restrictiva de preceptos realizada por la mesa del Congreso que puede suponer una limitación al ejercicio del art. 23.2 CE y que incumpliría el deber de motivación suficiente y adecuada. Los acuerdos impugnados son el acuerdo de la mesa 8 de septiembre de 2022, por medio del cual se desestimaba la solicitud planteada por el Grupo Parlamentario Popular de 7 de julio, por la que se solicitaba la remisión de la proposición de ley orgánica al Consejo General del Poder Judicial, a la Comisión Europea para la Democracia por el Derecho (Comisión de Venecia) y al resto de afectados por la reforma; y el acuerdo de la mesa del Congreso de los Diputados de 18 de octubre de 2022, por medio del cual se desestimó la solicitud de reconsideración planteada por el Grupo Parlamentario Popular frente al anterior acuerdo de 8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reflejado en los antecedentes, los demandantes consideran que la tramitación de la reforma legal en cuestión ha sido irregular y que ha vulnerado su derecho de representación política (art. 23.2 CE). Por su parte, tanto la letrada de las Cortes Generales como el Ministerio Fiscal han solicitado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de la STC 139/2024, de 6 de noviembre,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ponerse de manifiesto que representantes del mismo partido político al que pertenecen los ahora recurrentes, interpusieron recurso de inconstitucionalidad contra la Ley Orgánica 8/2022, de 27 de julio, de modificación de los artículos 570 bis y 599 de la Ley Orgánica 6/1985, de 1 de julio, del Poder Judicial, cuya tramitación es objeto del presente recurso de amparo. Este tribunal en la reciente STC 139/2024, ha desestimado dicho recurso en cuanto al fondo de las quejas planteadas y también, por lo que ahora interesa, en relación con las quejas que sobre el procedimiento parlamentario realizaron los recurrentes, coincidentes con las planteadas ahora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STC 139/2024, se basa en anteriores pronunciamientos (SSTC 128/2023, de 2 de octubre; 15/2024, de 30 de enero, y 30/2024, de 28 de febrero) que se referían a supuestos similares al presente, en los que se impugnaba, por los mismos motivos que ahora, determinada tramitación parlamentaria de la reforma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ya establecida en estas sentencias, especialmente en la STC 139/2024, es aplicable para resolver las quejas planteadas por los recurrentes que, como se ha expuesto detalladamente en los antecedentes de esta sentencia, se basan en la supuesta lesión del art. 23 CE, y que, sintéticamente, son las siguientes: (i) la tramitación de la reforma ha supuesto un fraude de ley, al llevarse a cabo a través de una proposición de ley y no a través de un proyecto de ley; (ii) como consecuencia de dicha forma de procedimiento legislativo, se ha producido la ausencia de informes del Consejo General del Poder Judicial y de la audiencia a los sectores afectados por la reforma; en particular, ha faltado la opinión de la Comisión de Venecia; (iii) la tramitación a través de procedimiento de urgencia ha sido lesiva de sus derechos; (iv) la tramitación se ha producido en contra de los principios aplicables del Derecho de la Unión Europea; y (v) por último, existe una falta de motivación de los acuerdos impugnados y una dilaciones en la respuesta de la mesa de la Cámara que hicieron imposible el restablecimiento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quejas no pueden prosperar atendiendo a lo afirmado en la STC 139/2024.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STC 139/2024, FJ 4 D), se remite a la STC 15/2024, FJ 3 a), en la que dijimos que ‘“no se vulnera el procedimiento legislativo por el hecho de que la norma impugnada tenga su origen en una proposición de ley y no en un proyecto de ley, porque no existe obstáculo alguno en ninguna disposición del bloque de la constitucionalidad, para que la disposición normativa impugnada pudiera tener su origen en una u otra iniciativa legislativa’ [STC 128/2023, FJ 3 B)]”. También dijimos en la STC 128/2023, FJ 3 B), que “no puede apreciarse la existencia de un fraude de ley cuando uno o más grupos parlamentarios ejercen la iniciativa legislativa que la Constitución les reconoce, y que no se limita por razón material cuando se trata de regular materias propias de la Ley Orgánica del Poder Judicial. El hecho de que la mayoría gubernamental, a través de su o sus grupos parlamentarios, sea quien ejerce la iniciativa legislativa responde a criterios de tramitación distintos a los que se prevén cuando quien ejerce la iniciativa es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ausencia del informe del Consejo General del Poder Judicial, debe recordarse que, como hemos afirmado recientemente en la STC 139/2024, FJ 4 E) b), “carece de relieve jurídico-constitucional la ausencia, durante la tramitación parlamentaria de la proposición de ley, del informe del Consejo General del Poder Judicial contemplado en el art. 561.1 LOPJ, que establece que se someterán a informe del Consejo los anteproyectos de ley que versen sobre modificaciones de la Ley Orgánica del Poder Judicial, por las razones expuestas en la citada STC 15/2024, FJ 3 a), y en la STC 128/2023, FJ 3 A), a las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Considerábamos también que “[t]ampoco merece ningún reproche la ausencia del informe de la Comisión de Venecia solicitado por los recurrentes ya que la tramitación de las proposiciones de ley se rige, exclusivamente, por los reglamentos respectivos (art. 89.1 CE), en los que no se prevé informe preceptivo alguno a cargo de otros órganos [SSTC 128/2023, FJ 3 A), y 15/2024, FJ 3 a)]” [STC 139/2024, de 6 de noviembre, FJ 4 E)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solicitud de comparecencias, recordamos que «la STC 94/2023, de 12 de septiembre, FJ 2 B) b), con cita de la STC 19/2023, de 22 de marzo, FJ 3 B) b), afirmó que “[e]l legislador, que obviamente no queda ‘sujeto a las determinaciones o valoraciones técnicas que puedan ofrecer expertos o peritos en la materia sobre la que pretende legislar’ (STC 112/2021, de 13 de mayo, FJ 5), ni siquiera viene obligado, en lo que ahora importa, a recabar tales valoraciones, por más que pueda llegar a hacerlo. Imponer lo contrario supondría dar lugar a una participación preceptiva de otros órganos o instancias, a título consultivo, en el ejercicio de la potestad legislativa del Estado, que corresponde en exclusiva a las Cortes Generales (art. 66.2 CE)”» [STC 139/2024, FJ 4 E)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 la tramitación por el procedimiento de urgencia, en la STC 139/2024, FJ 4 E) a), reiteramos que “[n]o se puede oponer ninguna tacha a la tramitación parlamentaria por el procedimiento de urgencia de la proposición de ley que dio lugar a la Ley Orgánica 8/2022. En este caso, la declaración de urgencia ha seguido los cauces previstos en los artículos 93 y 94 RCD. El requisito que dichos preceptos imponen es su solicitud por los sujetos legitimados. En concreto, el artículo 93.1 RCD dispone que ‘a petición del Gobierno, de dos grupos parlamentarios o de una quinta parte de los diputados, la mesa del Congreso podrá acordar que un asunto se tramite por procedimiento de urgencia’ y, como consta en los antecedentes de esta sentencia, la solicitud de tramitación por el procedimiento de urgencia fue firmada por noventa y tres diputados del Grupo Parlamentario Socialista.” En este caso puede afirmarse que la tramitación urgente no ha impedido a los recurrentes ejercer las facultades que les corresponden como diputados en el procedimiento legislativo, notablemente la facultad de presentación de enmiendas. A este respecto, tal y como consta en los antecedentes de esta sentencia, el grupo político al que pertenecen los recurrentes pudo presentar, y efectivamente así lo hizo, una enmienda al articulado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Tampoco en la tramitación de la reforma encontramos colisión con el Derecho de la Unión Europea. La STC 139/2024, se remite a lo afirmado en la STC 15/2024, FJ 3 c), donde dijimos que de la jurisprudencia del Tribunal de Justicia de la Unión Europea “no se deduce la exigencia a los Estados miembros de la Unión Europea de un determinado procedimiento legislativo para tramitar reformas legislativas de la administración de justicia o del órgano de gobierno del Poder Judicial. Tampoco que la intervención de los consejos judiciales en ese procedimiento sea preceptiva para garantizar la independencia. De la jurisprudencia del Tribunal de Justicia de la Unión Europea se deriva que las exigencias a las que queda sujeta la tramitación de las normas con rango de ley a nivel nacional vienen íntegramente reguladas por el Derecho interno, igual que las normas que afectan a la organización de la administración de justicia, que es una competencia que los Estados no han cedido en los tratados constitutivos”.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último, los recurrentes se quejan de que en la tramitación parlamentaria de la Ley Orgánica 8/2022 la mesa no se pronunció sobre las solicitudes de informe y de comparecencias, que presentó la portavoz del Grupo Parlamentario Popular el día 7 de julio de 2022, hasta el día 8 de septiembre, una vez que había sido aprobada la citada ley orgánica, aspecto al que la demanda, anuda, también la vulneración del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demora en la respuesta de la mesa de la Cámara a una solicitud de un grupo parlamentario de informes o solicitudes de comparecencia en un procedimiento legislativo, produciéndose dicha contestación cuando este ha finalizado, puede comportar un incumplimiento de las funciones y obligaciones que corresponden a este órgano rector, que puede determinar, en determinados casos, que algunas de las facultades que integran el ius in officium de los diputados devengan ineficaces.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 respecto se ha de notar que la mesa del Congreso de los Diputados tiene, entre sus funciones, la de “[c]alificar, con arreglo al Reglamento, los escritos y documentos de índole parlamentaria, así como declarar la admisibilidad o inadmisibilidad de los mismos” y “[d]ecidir la tramitación de todos los escritos y documentos de índole parlamentaria, de acuerdo con las normas establecidas en este Reglamento” (art. 31.1.4 y 5 RCD). Para su ejercicio, como afirma la letrada de las Cortes Generales, el Reglamento del Congreso de los Diputados no ha establecido plazo. Sin embargo, el adecuado ejercicio de sus funciones requerirá que se ejerzan dentro del procedimiento en el que se han presentado las solicitudes de ejercicio de los correspondientes derechos, para que los mismos, como se ha indicado, no devengan ineficaces.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en este caso, la dilación en la respuesta no puede considerarse lesiva del art. 23.2 CE, a la vista de las concretas circunstancias del caso: los recurrentes realizaron su solicitud el 7 de julio, cuando la proposición de ley fue representada el 24 de junio; el procedimiento para la tramitación de la reforma fue, como antes se ha señalado, el procedimiento de urgencia; no existe en el Reglamento del Congreso una regulación sobre el plazo del que la mesa dispone para dar contestación a solicitudes como la realizada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 este caso y desde el punto de vista de los derechos fundamentales de los recurrentes, debe señalarse que, si bien la tardanza en denegar lo solicitado comporta un claro incumplimiento de las funciones y obligaciones de la mesa, en este caso se trata de una irregularidad procedimental de carácter formal que no conlleva una lesión del artículo 23 CE, puesto que, a la vista de las circunstancias, si no lesiona el derecho recogido en dicho artículo la denegación de lo pedido, no puede lesionarlo la respuesta tardía.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sobre la motivación de los acuerdos impugnados, recordamos en la STC 30/2024, FJ 4, que “el principio de autonomía parlamentaria (art. 72.1 CE) incluye como una de sus manifestaciones la autonomía normativa, que comporta el reconocimiento de que sus órganos están dotados de un margen de interpretación suficiente de su reglamentación que cuenta con ciertos límites como son, entre otros, que debe hacerse una exégesis restrictiva de las normas limitativas de los derechos o atribuciones del representante público y motivar las razones de su aplicación y la necesidad de que aquellos acuerdos que sean restrictivos del ius in officium no resulten decisiones arbitrarias o manifiestamente irrazonables, para lo que deben incorporar una motivación expresa, suficiente y adecuada, que permita determinar si la decisión adoptada entraña en sí misma el desconocimiento de la facultad que se ha querido ejercitar y que no se manifiesta desprovista de razonabilidad en atención al fin institucional propio de la función que quiso ejercerse y los motivos aducidos para impedir su ejercicio”. Además, la doctrina constitucional no exige motivación del acuerdo inicial del órgano rector, dado que ha considerado que dicha motivación ha podido ser expresada tanto en el acuerdo inicial, como en la contestación a la solicitud de reconsideración (por todas, STC 97/2022, de 12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debemos compartir la opinión, tanto de la letrada de las Cortes Generales como del Ministerio Fiscal, que defienden que el acuerdo de 18 de octubre, por el que se deniega la reconsideración planteada por los recurrentes, contiene una extensa motivación sobre las razones por las que se denegó lo pedido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rechaza por las razones expuestas las alegaciones de los demandantes de amparo para fundamentar que los acuerdos parlamentarios impugnados hayan vulnerado su derecho de representación política (art. 23.2 CE), lo que determina que deba denegarse el amparo solicitado y la íntegra desestimación del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Concepción Gamarra Ruiz-Clavijo y otros doce diputados y diputadas del Grupo Parlamentario Popular en el Congreso de los Diputados.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Enrique Arnaldo Alcubilla a la sentencia dictada por la Sala Segunda en el recurso de amparo núm. 8026-2022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y con respeto a la opinión de mis compañeros, formulo el presente voto particular concurrente, por las razones defendidas durante la deliberación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disconformidad son sustancialmente las mismas de las que ya dejé constancia en el voto concurrente que formulé, junto con la magistrada doña Concepción Espejel Jorquera, a la STC 139/2024, de 6 de noviembre, que desestimó el recurso de inconstitucionalidad interpuesto contra la Ley Orgánica 8/2022, de 27 de julio, de modificación de los arts. 570 bis y 599 LOPJ. En la fundamentación de aquella STC 139/2024 se apoya la presente sentencia para denegar a los diputados recurrentes el amparo solicitado. Procedente será, en consecuencia, que me remita a dicho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baste recordar que, como entonces señalé, la STC 139/2024 es la última de la serie de sentencias recaídas sobre reformas coyunturales de la Ley Orgánica del Poder Judicial respecto de las que, en su momento, ya expresé mi voto contrario. La STC 139/2024 desestima el recurso de inconstitucionalidad interpuesto contra la Ley Orgánica 8/2022, que restituye al Consejo General del Poder Judicial “en funciones” una facultad (la de designar dos magistrados del Tribunal Constitucional) de la que había sido privado previamente en clara e inequívoca contravención del art. 159 de la Constitución. Ese recurso alegaba, además de otros, motivos de inconstitucionalidad procedimental anudados a la tramitación parlamentaria de la Ley Orgánica 8/2022 (cuyo origen es una proposición de ley presentada por los grupos parlamentarios que dan sustento a la coalición de gobierno, tramitada por el procedimiento de urgencia, lo que comporta excluir tanto los informes previos como un auténtico debate parlamentario), que los diputados recurrentes reproducen en la demanda de amparo desestimada por la sentencia a la que formulo el presente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dije en mi voto concurrente a la STC 139/2024, la proposición de ley debería entenderse, en principio, como forma de iniciativa legislativa al servicio de las minorías parlamentarias y en ningún caso ser utilizada para eludir consultas, informes o dictámenes que, en otro caso, serían preceptivos. Menos aún si además se acude para su tramitación al procedimiento de urgencia, que comporta la radical reducción de los plazos de análisis, estudio y deliberación de una iniciativa legislativa, impidiendo pues que el Parlamento cumple su función deliberante. A lo anterior se añade que la mesa del Congreso de los Diputados no es que no accediera a las solicitudes de informe y comparecencias pedidas por el Grupo Parlamentario Popular, sino que no dio respuesta alguna hasta el 8 de septiembre a las solicitudes formuladas el 7 de julio de 2022, sin justificar la dilación y sin motivación adicional de ningún tipo, limitándose a afirmar que no procedía pronunciamiento alguno por haber terminado el procedimiento legislativo. Aunque se entienda que la ausencia de informes y comparecencias en este caso, dado el limitado alcance de la reforma legal, no afectó a la formación de la voluntad de la Cámara, resulta indiscutible que la falta de actuación de la mesa de la Cámara evidencia, a todas luces, tanto un incumplimiento de las funciones de calificación, admisión a trámite y decisión de la tramitación de los escritos de índole parlamentaria que le corresponden conforme al art. 31 del Reglamento del Congreso de los Diputados, como una evidente desatención y desconsideración hacia los derechos de la minoría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diciembre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la magistrada doña Laura Díez Bueso a la sentencia dictada en el recurso de amparo núm. 8026-2022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máximo respeto a la opinión de los magistrados que han conformado la mayoría de la Sala, formulo el presente voto particular concurrente por discrepar de la fundamentación de la sentencia recaída en el recurso de amparo núm. 8026-2022.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comenzar apuntando que los argumentos esgrimidos en la STC 139/2024, de 6 de noviembre, que desestimó el recurso de inconstitucionalidad núm. 6914-2022 interpuesto contra la Ley Orgánica 8/2022, de 27 de julio, de modificación de los artículos 570 bis y 599 de la Ley Orgánica 6/1985, de 1 de julio, del Poder Judicial, son aplicables solo en parte para resolver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4 E) d) de la citada STC 139/2024 se sostuvo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tramitación parlamentaria de la Ley Orgánica 8/2022 la mesa no se pronunció sobre las solicitudes de informe y de comparecencias que presentó la portavoz del Grupo Parlamentario Popular el día 8 de julio de 2022, hasta el día 8 de septiembre, una vez que había sido aprobada la citada ley orgánica, aspecto al que la demanda anuda también la vulneración del artículo 23 CE. Este proceder del Congreso de los Diputados no provoca, en sí mismo considerado, la inconstitucionalidad de la Ley Orgánica 8/2022 [en un sentido similar, STC 155/2017, de 21 de diciembre, FJ 7 b)]. La falta de contestación de la mesa a dicha solicitud durante el tiempo en que transcurrió la tramitación de la ley orgánica y, en su caso, la motivación de los acuerdos de la mesa, no tienen trascendencia constitucional en la resolución de los vicios de procedimiento legislativo aducidos en este concreto proceso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ausencia del informe del Consejo General del Poder Judicial, del informe de la Comisión de Venecia y de la celebración de comparecencias de expertos no determina, como se ha expuesto con anterioridad, que se incurra en un vicio del procedimiento legislativo. Por lo tanto, la motivación de los acuerdos de la mesa, cualquiera que esta sea, y la dilación en la repuesta tampoco podrían afectar en este caso, por sí mismas, a la formación de la voluntad de la Cámara ni ser consideradas, en consecuencia, un vicio determinante de la inconstitucionalidad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la circunstancia de que no se afecte sustancialmente la formación de la voluntad de la Cámara como para constituir un vicio determinante de la inconstitucionalidad de la ley no significa que no exista una vulneración del art. 23.2 CE desde la perspectiva del diputado o de los diputados individualmente considerados. En otros términos, la perspectiva de enjuiciamiento constitucional difiere en los recursos contra normas y en los recursos de amparo: en el recurso de inconstitucionalidad prima el principio de conservación de la ley y, por ello, los vicios del procedimiento legislativo no determinan necesariamente la inconstitucionalidad de la norma, salvo cuando afectan a la formación de la voluntad de las Cámaras; en el recurso de amparo prima el interés en la vertiente subjetiva de tutela del derecho fundamental previsto en el artículo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es el motivo por el cual la presente sentencia, para resolver sobre si hubo o no lesión del derecho previsto en el artículo 23 CE tras la solicitud de comparecencias e informes, no se remite como en el resto de las cuestiones procedimentales a lo resuelto ya en la STC 139/2024 o a anteriores pronunciamientos de este tribunal que han resuelto recursos de inconstitucionalidad contra las reformas de la Ley Orgánica 6/1985 relativas a las facultades del Consejo General del Poder Judicial en funciones. Por el contrario, la presente sentencia resuelve esta concreta queja planteada por los recurrentes de forma expresa e independiente en su fundamento jurídico 2 apartado (v).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Realizada esta precisión, mi discrepancia consiste en considerar que debe desestimarse también esta concreta queja planteada en el recurso de amparo, pero por motivos distintos a los argumentados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por la cual considero que no hubo vulneración del derecho reconocido a los diputados en el artículo 23 CE es que, desde el momento en que el Pleno del Congreso de los Diputados decidió tramitar la reforma legal por el procedimiento de lectura única, no existe posibilidad de realizar comparecencias ni de realizar informes.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la realización de comparecencias, esta posibilidad decae puesto que toda la tramitación parlamentaria se sustancia en sede plenaria. Respecto de la petición de informes, los reducidos plazos de la tramitación hacen materialmente imposible su realización. Así, en ninguno de los dos casos hubo vulneración constitucional posible de un derecho fundamental de los diputados puesto que no existía ningún derecho constitucionalmente protegido para que se atendieran sus peticiones.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debe añadirse que, desde el momento en que se aprobó por el Pleno del Congreso de los Diputados la tramitación por el procedimiento de lectura única de la proposición de ley, el Grupo Parlamentario Popular fue conocedor de ambas circunstancias, es decir, de la imposibilidad de realizar comparecencias en el Pleno y de la imposibilidad fáctica de realizar informes.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solo me resta por añadir que, la ausencia de respuesta de la mesa a la petición del Grupo Parlamentario Popular en el Congreso entre el día 7 de julio, momento de la solicitud, y el día 13 de julio se debió a que, en su caso, no se prevén comparecencias ni se solicitan informes antes de la toma en consideración de una proposición de ley. En el presente caso, la toma en consideración se produjo el día 13 de julio y, ese mismo día, se acordó el procedimiento de lectura única, que impide la posibilidad de acordar comparecencias y de realizar informes.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diciembre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