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5803-2024, promovido por doña Olaia San Miguel Cantero contra las resoluciones del Instituto Nacional de la Seguridad Social de 20 y 26 de octubre de 2021, recaídas en el expediente de nacimiento y cuidado de menor núm. 17317-2021, y contra la sentencia núm. 888/2024, de 5 de junio, dictada por la Sala de lo Social del Tribunal Supremo en el recurso de casación para la unificación de doctrina núm. 1335-2023, que anuló la sentencia núm. 270/2023, de 31 de enero, dictada por la Sala de lo Social del Tribunal Superior de Justicia del País Vasco en el recurso de suplicación núm. 2158-2022, y que revocó la sentencia núm. 22/2022, de 1 de febrero, dictada por el Juzgado de lo Social núm. 9 de Bilbao en el procedimiento de Seguridad Social núm. 1181-2021. Ha sido parte el Instituto Nacional de la Seguridad Social.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Olaia San Miguel Cantero, representada por la procuradora de los tribunales doña Esperanza Azpeitia Calvín y asistida de la abogada doña Estíbaliz Cantero Martínez, interpuso recurso de amparo contras las resoluciones administrativas y la sentencia de la Sala de lo Social del Tribunal Supremo que se mencionan en el encabezamiento, mediante escrito presentado en el registro electrónico de este tribunal el 22 de julio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18 de octubre de 2021 la demandante de amparo solicitó del Instituto Nacional de la Seguridad Social (INSS) la prestación de nacimiento y cuidado de menor como madre por adopción de una niña, nacida el 31 de enero de 2020, con la que forma una familia monoparental al ser la única progenitora. El INSS, por resolución de 20 de octubre de 2021, le reconoció el derecho a la prestación de nacimiento y cuidado de menor por dieciséis semanas, entre el 18 de septiembre de 2021 y el 7 de enero de 2022, sin adicionar ninguna otra semana al no existir otro progenitor. La recurrente presentó reclamación previa al INSS en la que solicitó que dicha prestación se le ampliase en las dieciséis semanas que legalmente habrían correspondido al otro progenitor si se hubiera tratado de una familia biparental. El INSS desestimó su reclamación por resolución de 26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señora San Miguel Cantero demandó al INSS por vulneración de los arts. 14 y 39 CE, alegando discriminación de la menor y de las familias monoparentales y solicitó la ampliación de la prestación en dieciséis semanas. La sentencia núm. 22/2022, de 1 de febrero, del Juzgado de lo Social núm. 9 de Bilbao, estimó parcialmente la demanda y le reconoció el derecho a disfrutar de diez semanas adicionales de prestación por nacimiento y cuidado de menor, no siendo procedente conceder dieciséis semanas, dado que las seis primeras “inmediatamente posteriores […] se solapan con las de la progenitora”.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en amparo y el INSS presentaron sendos recursos de suplicación contra la sentencia del juzgado. La sentencia núm. 270/2023, de 31 de enero, de la Sala de lo Social del Tribunal Superior de Justicia del País Vasco, estimando el primero y desestimando el segundo, revocó en parte la sentencia de instancia y reconoció a la señora San Miguel Cantero el derecho a otras seis semanas adicionales a las diez ya reconocidas de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INSS interpuso recurso de casación para la unificación de doctrina. La sentencia núm. 888/2024, de 5 de junio, de la Sala de lo Social del Tribunal Supremo, “por imperativo de los principios de igualdad y seguridad jurídica”, estimó el recurso, aplicando la doctrina establecida en la sentencia núm. 169/2023, de 2 de marzo, del Pleno de la Sala de lo Social del Tribunal Supremo (ECLI:ES:TS:2023:783), que resolvió que en las familias monoparentales no se podía acumular la prestación por nacimiento y cuidado de menor, ya que ni se establecía en la ley vigente [art. 48.4 del texto refundido de la Ley del estatuto de los trabajadores, aprobado por el Real Decreto Legislativo 2/2015, de 23 de octubre (LET), y art. 177 del texto refundido de la Ley general de la Seguridad Social aprobado por el Real Decreto Legislativo 8/2015, de 30 de octubre (LGSS), redactados por el Real Decreto-ley 6/2019, de 1 de marzo, de medidas urgentes para garantía de la igualdad de trato y de oportunidades entre mujeres y hombres en el empleo y la ocupación], que cumplía con las exigencias del Derecho de la Unión Europea, ni tampoco se deducía de la Constitución, ni de los acuerdos y tratados internacionales firmados por España, correspondiendo al legislador —y no a los tribunales— determinar el alcance y contenido de la protección que deba otorgarse a este tipo de familias. El Tribunal Supremo casó y anuló la sentencia de la Sala de lo Social del Tribunal Superior de Justicia del País Vasco y resolvió el debate planteado mediante la estimación del recurso de suplicación de las entidades gestoras, la desestimación del recurso de la parte actora y la revocación de la sentencia de instancia con la desestimación de la demanda y la absolución de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las resoluciones administrativas denegatorias de la ampliación en dieciséis semanas adicionales de la prestación por nacimiento y cuidado de menor, y que la sentencia de la Sala de lo Social del Tribunal Supremo que dejó sin efecto el reconocimiento de la prestación efectuado por las sentencias de suplicación y de instancia, vulneraron “los derechos fundamentales de la demandante de amparo a la igualdad en la ley y a la no discriminación directa por circunstancia personal y familiar e indirecta por razón de sexo (art. 14 CE en relación con el art. 39 y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tales resoluciones incurren en: (i) discriminación directa por generar con su interpretación literal de los arts. 48.4 LET y 177 LGSS una desigualdad entre las madres y menores nacidos en familias monoparentales y los nacidos en familias biparentales, al contar los primeros con un menor número de semanas de prestación y cuidados que los segundos; (ii) discriminación directa por circunstancias personales y familiares, al no haber salvado por vía interpretativa la omisión del legislador para evitar que se produjera ese trato discriminatorio y desconsiderado hacia la decisión de la recurrente “de constituir una [familia monoparental, que] le ha causado un incuestionable perjuicio, que extiende sus efectos a la inobservancia del interés superior de la menor”; y (iii) discriminación indirecta por razón de sexo debido a que, en la mayoría de las familias monoparentales, la progenitora única es una mujer que resulta perjudicada en comparación con las familias biparentales en cuanto a la duración de las prestaciones por nacimiento de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que se reconozca la vulneración, que se anulen aquellas resoluciones y que se retrotraigan las actuaciones al momento previo al dictado de la resolución de 20 de octubre de 2021 del INSS para que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del Tribunal Constitucional, mediante providencia de 2 de diciembre de 2024: (i) admitió a trámite la demanda al apreciar que concurre en el recurso una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 y acordó dirigirse a la Sala de lo Social del Tribunal Supremo, a la Sala de lo Social del Tribunal Superior de Justicia del País Vasco y al Juzgado de lo Social núm. 9 de Bilbao para que remitiesen, en plazo que no excediera de diez días, certificación o fotocopia adverada de sus respectivas actuaciones, con indicación al juzgado de que emplazase a quienes hubiesen sido parte en el procedimiento, excepto al recurrente en amparo,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Sección Cuarta de la Sala Segunda de este tribunal, recibidas las actuaciones, mediante diligencia de ordenación de 22 de enero de 2025 tuvo por personadas y parte a las entidades gestoras de la Seguridad Social, representadas por letrada de la administración de la Seguridad Social, y acordó, conforme a lo dispuesto en el art. 52.1 LOTC, dar vista de las actuaciones a las partes personadas y al Ministerio Fiscal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presentó escrito el 5 de febrero de 2025 reproduciendo su demanda de amparo e interesando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administración de la Seguridad Social presentó el 21 de febrero de 2025 escrito de allanamiento a la demanda de amparo, alegando que la dirección del servicio jurídico de la Seguridad Social dictó la instrucción 10/2024, de 23 de diciembre, autorizando al servicio jurídico “para allanarse en los recursos de amparo pendientes ante el Tribunal Constitucional que resulten afectados por lo establecido en el fundamento jurídico séptimo de la sentencia núm. 140/2024, de 6 de noviembre, del Pleno del Tribunal Constitucional,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en su escrito presentado el 27 de febrero de 2025, interesa la estimación del recurso de amparo, por vulneración del “derecho [de] la recurrente y de su hija menor a la igualdad y a la no discriminación por razón de nacimiento, en relación con la protección integral de los hijos, con independencia de su filiación y conforme a lo previsto en los convenios internacionales que velan por sus derechos (art. 14 CE en relación con el artículo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doctrina aplicable al caso es la contenida en la STC 140/2024, de 6 de noviembre, que declaró la inconstitucionalidad de los arts. 48.4 LET y 177 LGSS, “precisamente por la vulneración del derecho establecido en el art. 14 CE en relación con el art. 39 CE que se alegaba en el presente recurso, y ha establecido una interpretación provisional, acorde con la Constitución, de la normativa sobre suspensión del contrato de trabajo allí establecida y de la prestación de la Seguridad Social anudada a la misma, mientras el legislador no reforme dichos artículos, todo lo cual es directamente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doctrina —continúa— ha sido aplicada en las SSTC 4/2025 a 6/2025 y 8/2025 a 10/2025, de 13 de enero, en las que “se acuerda el otorgamiento del amparo por considerar que la aplicación de la normativa declarada inconstitucional ha vulnerado el derecho fundamental a la igualdad ante la ley sin discriminación por razón de nacimiento (art. 14 CE) de los hijos menores nacidos en el seno de una familia monoparental”. En tales sentencias “se ha acordado la nulidad de las resoluciones impugnadas y ‘la retroacción al momento previo a la resolución administrativa’”. Dicha retroacción ha sido el efecto mayoritario de las sentencias de aplicación, “pese a que la Fiscalía […] solicitaba únicamente la anulación de las resoluciones judiciales que no se acomodan a la doctrina”. Sostiene que, en virtud del principio de subsidiariedad del amparo y dado que el Juzgado de lo Social núm. 9 de Bilbao y la Sala de lo Social del Tribunal Superior de Justicia del País Vasco reconocieron la ampliación de la prestación con argumentos coincidentes en lo esencial con la doctrina emanada de la citada STC 140/2024, lo procedente es “declarar la nulidad de la sentencia núm. 888/2024, de 5 de junio, de la Sala de lo Social del Tribunal Supremo […], con retroacción para que por la Sala se dicte una nueva resolución respetando el derecho fundamental vulnerado según resulta de la doctrina constitucional establecida en la sentencia de 6 de noviembre de 2024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mayo de 2025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 la Sala de lo Social del Tribunal Supremo que anuló la sentencia de suplicación y que revocó la sentencia de instancia, confirmando así las resoluciones administrativas del INSS denegatorias de la ampliación de la prestación de nacimiento y cuidado de hija menor en familia monoparental, ha ocasionado a la demandante una discriminación contraria al art. 14 CE en relación con el art. 39 CE, al entender la sentencia que en las familias monoparentales no procede acumular la prestación por nacimiento y cuidado de menor, ya que no se establece en la normativa aplicable (art. 48.4 LET, en relación con el art. 177 LGSS, en la redacción dada por el Real Decreto-ley 6/2019,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reflejado en los antecedentes, la recurrente sostiene que la sentencia de la Sala de lo Social del Tribunal Supremo vulneró sus derechos a la igualdad en la ley y a la no discriminación directa por circunstancia personal y familiar e indirecta por razón de sexo. La fiscal interesa la estimación del recurso y la letrada de la administración de la Seguridad Social se allana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Identidad de razón con el supuesto de las madres biológicas de familias monoparentales a las que se refiere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guarda estrecha relación con la resuelta por la STC 140/2024, de 6 de noviembre, en cuyos fundamentos jurídicos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FJ 7, concluye que,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presente recurso de amparo no estamos ante un supuesto de madre biológica, sino adoptiva; no obstante, los razonamientos contenidos en la STC 140/2024 pueden trasladarse al caso de las familias monoparentales por adopción, dado que el reproche dirigido a la omisión del legislador por introducir una diferencia de trato entre niños y niñas según hayan nacido en familias biparentales o monoparentales es igualmente predicable en estos supuestos de adopción en los que la diferencia de trato se sigue trabando. Además, debe tenerse en cuenta que el art. 177 LGSS, al regular “la prestación por nacimiento y cuidado de menor” contempla como situaciones protegidas tanto el nacimiento como la adopción (y también la guarda con fines de adopción y el acogimiento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Estimación del recurso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aplicación de la doctrina de la STC 140/2024, FFJJ 6 y 7, el recurso de amparo debe estimarse, reconocerse la vulneración y declararse la nulidad de las resoluciones administrativas impugnadas, de la sentencia de la Sala de lo Social del Tribunal Supremo y de la sentencia de la Sala de lo Social del Tribunal Superior de Justicia del País Vasco, con declaración de firmeza de la sentencia núm. 22/2022, de 1 de febrero, del Juzgado de lo Social núm. 9 de Bilbao (en igual sentido, SSTC 29/2025 y 39/2025, de 10 de febrero; 58/2025, de 10 de marzo, y 91/2025, de 7 de abril).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Olaia San Miguel Cantero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las resoluciones de 20 y 26 de octubre de 2021 del Instituto Nacional de la Seguridad Social, recaídas en el expediente de nacimiento y cuidado de menor núm. 17317-2021, de la sentencia núm. 270/2023, de 31 de enero, dictada por la Sala de lo Social del Tribunal Superior de Justicia del País Vasco en el recurso de suplicación núm. 2158-2022, y de la sentencia núm. 888/2024, de 5 de junio, dictada por la Sala de lo Social del Tribunal Supremo en el recurso de casación para la unificación de doctrina núm. 1335-2023.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núm. 22/2022, de 1 de febrero, del Juzgado de lo Social núm. 9 de Bilbao, dictada en el procedimiento de Seguridad Social núm. 1181-2021.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