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1662-2002,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20 de marzo de 2002 fue registrado en este Tribunal oficio de fecha 6 de marzo de 2002, remitido por la Sala de lo Contencioso-Administrativo (Sección Segunda) del Tribunal Superior de Justicia del País Vasco, al que se adjuntaba, entre otros testimonios, el del Auto del mismo órgano judicial, de 22 de febrero de 2002, por el que se acuerda plantear cuestión de inconstitucionalidad en relación con el artículo único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En suelo urbano corresponde al Ayuntamiento el 15 por 100 del aprovechamiento urbanístico previsto en el planeamiento vigente. En el supuesto de obras de rehabilitación, únicamente corresponderá al Ayuntamiento el 15 por 100 del incremento del aprovechamiento urbanístico sobre el anteriormente edificado.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1662- 2002, deriva del recurso contencioso-administrativo interpuesto por Construcciones Basañez, S.A., contra la Resolución del Concejal Delegado del Área de Urbanismo del Ayuntamiento de Bilbao de 24 de abril de 1998, por la que se requería a la recurrente a que adquiriera mediante el pago de 62.995.272 pesetas el 15 por 100 del aprovechamiento urbanístico correspondiente para la obtención de licencia de obras solicitada para la construcción de doce viviendas, oficinas, locales y garajes; y contra la Resolución dictada por el mismo cargo municipal de 4 de mayo de 1998, por la que se dispuso que la parte correspondiente al 10 por 100 del aprovechamiento se abonara en metálico y la correspondiente al 5 por 100 restante se afianzara mediante aval. En la demanda formulada en aquel proceso contencioso-administrativo había alegado la recurrente que los terrenos se sitúan en suelo urbano excluido de unidad de ejecución y que no procedería la aplicación del citado porcentaje de cesión. </w:t>
      </w:r>
    </w:p>
    <w:p w:rsidRPr="00C21FFE" w:rsidR="00F31FAF" w:rsidRDefault="00356547">
      <w:pPr>
        <w:rPr/>
      </w:pPr>
      <w:r w:rsidRPr="&lt;w:rPr xmlns:w=&quot;http://schemas.openxmlformats.org/wordprocessingml/2006/main&quot;&gt;&lt;w:lang w:val=&quot;es-ES_tradnl&quot; /&gt;&lt;/w:rPr&gt;">
        <w:rPr/>
        <w:t xml:space="preserve">Concluida la tramitación del recurso contencioso-administrativo y con suspensión del plazo para dictar sentencia, la Sección Segunda de la Sala de lo Contencioso-Administrativo del Tribunal Superior de Justicia del País Vasco dictó providencia de 22 de enero de 2002, por la que se acordaba oír a las partes y al Ministerio Fiscal sobre la pertinencia de plantear cuestión de inconstitucionalidad en relación con el artículo único de la Ley vasca 3/1997, en su redacción originaria y también en la que le dio el artículo único de la Ley del Parlamento Vasco 11/1998, de 20 de abril. La mencionada redacción originaria del precepto estaría en contradicción con el art. 2 de la Ley estatal 7/1997, de 14 de abril, de medidas liberalizadoras en materia de suelo y de colegios profesionales; y la redacción derivada de la Ley vasca 11/1998 sería incompatible con lo dispuesto en la Ley estatal 6/1998, de 13 de abril, sobre régimen del suelo y valoraciones (LRSV). En ambos casos el precepto legal vasco contendría una regulación del deber de cesión del aprovechamiento urbanístico más gravosa que la prevista en la legislación estatal, lo que podría ser contrario al art. 149.1.1 CE (competencia estatal para fijar las condiciones básicas que garanticen la igualdad de los españoles en el ejercicio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este precepto entró en vigor con posterioridad a la Ley estatal 7/1997 y con anterioridad a que se dictara la Resolución impugnada de 24 de abril de 1998. Puesto que se acepta por las partes que los terrenos están situados en suelo urbano excluido de unidad de ejecución, si se aplicara el precepto vasco habría que ceder el 15 por 100 del aprovechamiento lucrativo, mientras que el art. 2.1 de la Ley estatal 7/1997 no prevé deber de cesión en este supuesto. Por lo que se refiere a la Resolución de 4 de mayo de 1998, si no se considerara que este acto administrativo es meramente instrumental del anterior, su contraste con la legislación en vigor (el mismo día en que fue dictado entró en vigor la Ley sobre régimen del suelo y valoraciones) no exigiría, sin embargo,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en suelo urbano excluido de unidad de ejecución). Por todo ello se acuerda plantear la cuestión de inconstitucionalidad con respecto al artículo único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septiembre de 2002 la Sección Primera de este Tribunal acordó admitir a trámite la cuestión de inconstitucionalidad con respecto al artículo único, apartado 1, párrafo 1, de la Ley vasca 3/1997;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10 de octubre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Ley sobre régimen del suelo y valoraciones, lo que se deduciría de lo declarado en las SSTC 164/2001, de 11 de julio (FFJJ 20 y 22) y 54/2002, de 27 de febrero. Pero, aunque se prescindiera del art. 14 Ley sobre régimen del suelo y valoraciones, sería evidente la contradicción que se da entre la regulación del precepto vasco y la de los arts. 2 de la Ley estatal 7/1997 (cesión tan sólo del 10 por 100 del aprovechamiento o inexistencia de deber de cesión en suelo urbano no incluido en unidad de ejecución) y 83.3 del texto refundido de la Ley sobre régimen del suelo y ordenación urbana, aprobado por Real Decreto 1346/1976, de 9 de abril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párrafo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fue registrado en este Tribunal el 10 de octubre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Vasco presentó su escrito de alegaciones el 11 de octubre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11 de octubre de 2002.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4988- 2001,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4 de octubre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16 de octubre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30 de noviembre de 2004 se acordó señalar para deliberación y votación de la presente Sentencia el día 2 de diciembre de 2004.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parte dispositiva del Auto de la Sección Segunda de la Sala de lo Contencioso- Administrativo del Tribunal Superior de Justicia del País Vasco de 22 de febrero de 2002, por el que se decide promover la presente cuestión de inconstitucionalidad, la plantea expresamente en relación con el artículo único de la Ley del Parlamento Vasco 3/1997, de 25 de abril, por la que se determina la participación de la comunidad en las plusvalías generadas por la acción urbanística. De la fundamentación del mencionado Auto, sin embargo, se deduce con claridad que la duda de constitucionalidad se refiere sólo a la regulación del apartado 1, párrafo 1, de dicho artículo único (porcentaje de cesión y patrimonialización de aprovechamiento urbanístico de los propietarios de suelo urbano en los municipios del País Vasco, sin que se trate de obras de rehabilitación), que es la regulación del precepto que el órgano judicial considera aplicable al caso sobre el que debe resolver. En consonancia con ello, la providencia de la Sección Primera de este Tribunal de 17 de septiembre de 2002 acordó admitir a trámite la cuestión planteada “por supuesta inconstitucionalidad del artículo único, apartado 1, párrafo 1, de la Ley 3/1997 del Parlamento Vasco”.</w:t>
      </w:r>
    </w:p>
    <w:p w:rsidRPr="00C21FFE" w:rsidR="00F31FAF" w:rsidRDefault="00356547">
      <w:pPr>
        <w:rPr/>
      </w:pPr>
      <w:r w:rsidRPr="&lt;w:rPr xmlns:w=&quot;http://schemas.openxmlformats.org/wordprocessingml/2006/main&quot;&gt;&lt;w:lang w:val=&quot;es-ES_tradnl&quot; /&gt;&lt;/w:rPr&gt;">
        <w:rPr/>
        <w:t xml:space="preserve">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debemos remitirnos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1662-2002.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