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428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diciembre de 1985, la Procuradora Dª Pilar Rodríguez de la Fuente, designada por el turno de oficio, procedió a presentar la demanda de amparo contra el Acuerdo de la Dirección General Penitenciaria que el 6 de abril de 1984 dispuso el traslado del recurrente D. Emilio Hellín Moro desde el Centro Penitenciario de Cartagena al de Zamora. Dicho traslado, según el recurrente, vulneraría el derecho que le otorgan los arts. 25.2 y 14 CE. porque se lo habría internado en un establecimiento que no permitiría el grado de tratamiento penitenciario que le corresponde, en razón de su ideología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había recurrido esta medida ante el Juez de Vigilancia Penitenciaria de Valladolid, quien en auto dictado el día 1 de agosto de 1984 reconoció su derecho a un tratamiento de segundo grado. Sin embargo, en lo referente a su petición de traslado, que no fué acogida en el auto mencionado, el Juez de Vigilancia dispuso con fecha 30 de agosto de 1984 que carecía de competencia para ordenar tal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9 de abril de 1986 la Sección Cuarta dispuso admitir a trámite la presente demanda de amparo y la formación de la correspondiente pieza separada para la sustanciación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por providencia de la misma fecha se otorgó un plazo común de tres días al Ministerio Fiscal, al Letrado del Estado y al recurrente para que aleguen lo que estimen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se opuso a la suspensión de la medida porque "las razones de seguridad y agrupamiento tenidas en cuenta por la Administración Penitenciaria imponen la permanencia del penado en el lugar en que se encuentra puesto que de otro modo, quedaría gravemente perjudicado 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se pronunció por el otorgamiento de la suspensión, por entender que "de prosperar el amparo el perjuicio sufrido tiene carácter de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idénticas razones que las expuestas por el Ministerio Fiscal insistió en su pretensión la representación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finalidad del presente amparo es lograr que el recurrente sea internado en un establecimiento adecuado para el tratamiento de segundo grado que dispuso el auto del Juez de Vigilancia Penitenciaria de Murcia de 3 de Abril de 1984, ratificado por el de 1 de agosto del mismo año del Juez de Vigilancia de Valladolid. Consecuentemente, la continuación de la ejecución de la medida de traslado al Centro Penitenciario de Zamora dispuesta por la Dirección General de Instituciones Penitenciarias de 6 de abril de 1984, causaría un perjuicio que el otorgamiento del amparo no podría reparar. Este perjuicio no resulta justificado toda vez que no está demostrado qué intereses generales serían los lesionados por el cumplimiento de lo dispuesto por los Jueces de Vigilancia Penitenciaria.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ha decidido acordar la suspensión del acuerdo de la Dirección General Penitenciaria de 6 de abril de 1984, comunicándose a la citada Dirección General.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