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624/84, planteó la presente cuestión de inconstitucionalidad, admitida a trámite por providencia de 16 de julio de 1.986, de la Sección Cuarta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9.3 y 137.7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 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articulo 83 de la Ley Orgánica del Tribunal Cons 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y 718 de 1.986, el Tribunal acordó no acceder a la acumulación solicitada y decidió suspender la tramitación de cada uno de los procesos hasta que recayera sentencia en las ya acumuladas, con el fin de facilitar una más pron ta resolución de éstas y teniendo en cuenta los efectos que la sentencia podria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28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10 de septiembre último y solicita también, por otrosí, que se supenda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